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1B2FB8">
        <w:tc>
          <w:tcPr>
            <w:tcW w:w="3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1E0C51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解答</w:t>
            </w:r>
            <w:r w:rsidR="00CD4624">
              <w:rPr>
                <w:rFonts w:ascii="Century" w:hAnsi="Century"/>
              </w:rPr>
              <w:t>例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Default="002A7AD6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" name="図 1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9F9" w:rsidRDefault="003129F9" w:rsidP="001B2FB8">
            <w:pPr>
              <w:jc w:val="center"/>
              <w:rPr>
                <w:rFonts w:ascii="Century" w:hAnsi="Century"/>
              </w:rPr>
            </w:pPr>
          </w:p>
          <w:p w:rsidR="00060D97" w:rsidRDefault="002A7AD6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2" name="図 2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9EB" w:rsidRDefault="001759EB" w:rsidP="001B2FB8">
            <w:pPr>
              <w:jc w:val="center"/>
              <w:rPr>
                <w:rFonts w:ascii="Century" w:hAnsi="Century"/>
              </w:rPr>
            </w:pPr>
          </w:p>
          <w:p w:rsidR="003C0962" w:rsidRDefault="003C0962" w:rsidP="001B2FB8">
            <w:pPr>
              <w:jc w:val="center"/>
              <w:rPr>
                <w:rFonts w:ascii="Century" w:hAnsi="Century"/>
              </w:rPr>
            </w:pPr>
          </w:p>
          <w:p w:rsidR="001759EB" w:rsidRDefault="002A7AD6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3" name="図 3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9EB" w:rsidRDefault="001759EB" w:rsidP="001B2FB8">
            <w:pPr>
              <w:jc w:val="center"/>
              <w:rPr>
                <w:rFonts w:ascii="Century" w:hAnsi="Century"/>
              </w:rPr>
            </w:pPr>
          </w:p>
          <w:p w:rsidR="00491CBF" w:rsidRDefault="00491CBF" w:rsidP="001B2FB8">
            <w:pPr>
              <w:jc w:val="center"/>
              <w:rPr>
                <w:rFonts w:ascii="Century" w:hAnsi="Century"/>
              </w:rPr>
            </w:pPr>
          </w:p>
          <w:p w:rsidR="001759EB" w:rsidRDefault="002A7AD6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4" name="図 4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060D97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Default="00CC6970" w:rsidP="0012680E">
            <w:r>
              <w:rPr>
                <w:rFonts w:hint="eastAsia"/>
              </w:rPr>
              <w:t>①</w:t>
            </w:r>
            <w:r w:rsidR="00017E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無料商法</w:t>
            </w:r>
          </w:p>
          <w:p w:rsidR="00365BB1" w:rsidRDefault="00365BB1" w:rsidP="0012680E"/>
          <w:p w:rsidR="00CC6970" w:rsidRDefault="00CC6970" w:rsidP="0012680E">
            <w:r>
              <w:rPr>
                <w:rFonts w:hint="eastAsia"/>
              </w:rPr>
              <w:t>②　インターネット通</w:t>
            </w:r>
            <w:r w:rsidR="00CA189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1893" w:rsidRPr="00CA1893">
                    <w:rPr>
                      <w:rFonts w:ascii="ＭＳ ゴシック" w:hAnsi="ＭＳ ゴシック" w:hint="eastAsia"/>
                      <w:sz w:val="10"/>
                    </w:rPr>
                    <w:t>はん</w:t>
                  </w:r>
                </w:rt>
                <w:rubyBase>
                  <w:r w:rsidR="00CA1893">
                    <w:rPr>
                      <w:rFonts w:hint="eastAsia"/>
                    </w:rPr>
                    <w:t>販</w:t>
                  </w:r>
                </w:rubyBase>
              </w:ruby>
            </w:r>
          </w:p>
          <w:p w:rsidR="00365BB1" w:rsidRDefault="00365BB1" w:rsidP="0012680E"/>
          <w:p w:rsidR="003C0962" w:rsidRDefault="003C0962" w:rsidP="0012680E"/>
          <w:p w:rsidR="00CC6970" w:rsidRDefault="00CC6970" w:rsidP="0012680E">
            <w:r>
              <w:rPr>
                <w:rFonts w:hint="eastAsia"/>
              </w:rPr>
              <w:t xml:space="preserve">③　</w:t>
            </w:r>
            <w:r w:rsidR="00AF7A54">
              <w:rPr>
                <w:rFonts w:hint="eastAsia"/>
              </w:rPr>
              <w:t>キャッチセールス</w:t>
            </w:r>
          </w:p>
          <w:p w:rsidR="00365BB1" w:rsidRDefault="00365BB1" w:rsidP="0012680E"/>
          <w:p w:rsidR="00491CBF" w:rsidRDefault="00491CBF" w:rsidP="0012680E"/>
          <w:p w:rsidR="00CC6970" w:rsidRDefault="00CC6970" w:rsidP="0012680E">
            <w:r>
              <w:rPr>
                <w:rFonts w:hint="eastAsia"/>
              </w:rPr>
              <w:t>④　マルチ商法</w:t>
            </w:r>
          </w:p>
          <w:p w:rsidR="00CC6970" w:rsidRPr="007C516A" w:rsidRDefault="00CC6970" w:rsidP="0012680E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667F3" w:rsidRDefault="003A4C0C" w:rsidP="0012680E">
            <w:r>
              <w:rPr>
                <w:rFonts w:hint="eastAsia"/>
              </w:rPr>
              <w:t xml:space="preserve">①　</w:t>
            </w:r>
            <w:r w:rsidRPr="003A4C0C">
              <w:rPr>
                <w:rFonts w:hint="eastAsia"/>
              </w:rPr>
              <w:t>無料サービス</w:t>
            </w:r>
            <w:r>
              <w:rPr>
                <w:rFonts w:hint="eastAsia"/>
              </w:rPr>
              <w:t>や</w:t>
            </w:r>
            <w:r w:rsidRPr="003A4C0C">
              <w:rPr>
                <w:rFonts w:hint="eastAsia"/>
              </w:rPr>
              <w:t>無料体験</w:t>
            </w:r>
            <w:r>
              <w:rPr>
                <w:rFonts w:hint="eastAsia"/>
              </w:rPr>
              <w:t>といったチラシをまいて人を集め，高額な商品を売りつける商法。</w:t>
            </w:r>
          </w:p>
          <w:p w:rsidR="003A4C0C" w:rsidRDefault="003A4C0C" w:rsidP="0012680E">
            <w:r>
              <w:rPr>
                <w:rFonts w:hint="eastAsia"/>
              </w:rPr>
              <w:t xml:space="preserve">②　</w:t>
            </w:r>
            <w:r w:rsidR="003C0962">
              <w:t>購入した覚えがないのに，スマートフォンに</w:t>
            </w:r>
            <w:r w:rsidR="001E65CD">
              <w:t>代金請求の</w:t>
            </w:r>
            <w:r w:rsidR="003C0962">
              <w:t>メールが</w:t>
            </w:r>
            <w:r w:rsidR="001E65CD">
              <w:t>とど</w:t>
            </w:r>
            <w:r w:rsidR="003C0962">
              <w:t>くなど，インターネットを利用して商品を購入する</w:t>
            </w:r>
            <w:r w:rsidR="001E65CD">
              <w:t>際の問題が毎年増えている。</w:t>
            </w:r>
          </w:p>
          <w:p w:rsidR="003A4C0C" w:rsidRDefault="003A4C0C" w:rsidP="0012680E">
            <w:r>
              <w:rPr>
                <w:rFonts w:hint="eastAsia"/>
              </w:rPr>
              <w:t xml:space="preserve">③　</w:t>
            </w:r>
            <w:r w:rsidR="00AF7A54">
              <w:rPr>
                <w:rFonts w:hint="eastAsia"/>
              </w:rPr>
              <w:t>路上や街頭で，しつこく勧誘した後，営業所などに同行させて高額な商品を売りつける商法。</w:t>
            </w:r>
            <w:r w:rsidR="00AF7A54">
              <w:t>消費者をとらえる（キャッチする）ことから，キャッチセールスとよばれる。</w:t>
            </w:r>
          </w:p>
          <w:p w:rsidR="00365BB1" w:rsidRPr="007C516A" w:rsidRDefault="003A4C0C" w:rsidP="00CA1893">
            <w:r>
              <w:rPr>
                <w:rFonts w:hint="eastAsia"/>
              </w:rPr>
              <w:t xml:space="preserve">④　</w:t>
            </w:r>
            <w:r w:rsidRPr="003A4C0C">
              <w:rPr>
                <w:rFonts w:hint="eastAsia"/>
              </w:rPr>
              <w:t>商品やサービスを</w:t>
            </w:r>
            <w:r w:rsidR="00CA189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1893" w:rsidRPr="00CA1893">
                    <w:rPr>
                      <w:rFonts w:ascii="ＭＳ ゴシック" w:hAnsi="ＭＳ ゴシック" w:hint="eastAsia"/>
                      <w:sz w:val="10"/>
                    </w:rPr>
                    <w:t>けい</w:t>
                  </w:r>
                </w:rt>
                <w:rubyBase>
                  <w:r w:rsidR="00CA1893">
                    <w:rPr>
                      <w:rFonts w:hint="eastAsia"/>
                    </w:rPr>
                    <w:t>契</w:t>
                  </w:r>
                </w:rubyBase>
              </w:ruby>
            </w:r>
            <w:r w:rsidRPr="003A4C0C">
              <w:rPr>
                <w:rFonts w:hint="eastAsia"/>
              </w:rPr>
              <w:t>約し</w:t>
            </w:r>
            <w:r w:rsidR="001E4E9A">
              <w:rPr>
                <w:rFonts w:hint="eastAsia"/>
              </w:rPr>
              <w:t>て</w:t>
            </w:r>
            <w:r w:rsidR="00365BB1">
              <w:rPr>
                <w:rFonts w:hint="eastAsia"/>
              </w:rPr>
              <w:t>買い手を紹介すれば</w:t>
            </w:r>
            <w:r w:rsidR="001E4E9A">
              <w:rPr>
                <w:rFonts w:hint="eastAsia"/>
              </w:rPr>
              <w:t>紹介手数料が入るというしくみのもとに，その買い手が別の買い手を次々に紹介する，</w:t>
            </w:r>
            <w:r w:rsidR="00365BB1">
              <w:rPr>
                <w:rFonts w:hint="eastAsia"/>
              </w:rPr>
              <w:t>という</w:t>
            </w:r>
            <w:r w:rsidR="001E4E9A">
              <w:rPr>
                <w:rFonts w:hint="eastAsia"/>
              </w:rPr>
              <w:t>ように連鎖的に買い手を勧誘する</w:t>
            </w:r>
            <w:r w:rsidR="00365BB1">
              <w:rPr>
                <w:rFonts w:hint="eastAsia"/>
              </w:rPr>
              <w:t>商法。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CC6970" w:rsidRDefault="002A7AD6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5" name="図 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CBF" w:rsidRDefault="00491CBF" w:rsidP="008667F3">
            <w:pPr>
              <w:rPr>
                <w:rFonts w:ascii="Century" w:hAnsi="Century"/>
              </w:rPr>
            </w:pPr>
          </w:p>
          <w:p w:rsidR="00CC6970" w:rsidRPr="001B2FB8" w:rsidRDefault="002A7AD6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6" name="図 6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Default="008667F3" w:rsidP="008667F3">
            <w:pPr>
              <w:rPr>
                <w:rFonts w:ascii="Century" w:hAnsi="Century"/>
              </w:rPr>
            </w:pPr>
          </w:p>
          <w:p w:rsidR="00DA0221" w:rsidRDefault="00DA0221" w:rsidP="008667F3">
            <w:pPr>
              <w:rPr>
                <w:rFonts w:ascii="Century" w:hAnsi="Century"/>
              </w:rPr>
            </w:pPr>
          </w:p>
          <w:p w:rsidR="00491CBF" w:rsidRDefault="00491CBF" w:rsidP="008667F3">
            <w:pPr>
              <w:rPr>
                <w:rFonts w:ascii="Century" w:hAnsi="Century"/>
              </w:rPr>
            </w:pPr>
          </w:p>
          <w:p w:rsidR="008667F3" w:rsidRPr="001B2FB8" w:rsidRDefault="002A7AD6" w:rsidP="00704815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7" name="図 7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Default="008667F3" w:rsidP="0012680E">
            <w:r w:rsidRPr="007C516A">
              <w:rPr>
                <w:rFonts w:hint="eastAsia"/>
              </w:rPr>
              <w:t xml:space="preserve">⑴　</w:t>
            </w:r>
            <w:r w:rsidR="00CC6970">
              <w:rPr>
                <w:rFonts w:hint="eastAsia"/>
              </w:rPr>
              <w:t>家計</w:t>
            </w:r>
          </w:p>
          <w:p w:rsidR="00491CBF" w:rsidRDefault="00491CBF" w:rsidP="00922150"/>
          <w:p w:rsidR="00CC6970" w:rsidRDefault="00CC6970" w:rsidP="00CC6970">
            <w:pPr>
              <w:ind w:left="141" w:hangingChars="67" w:hanging="141"/>
            </w:pPr>
            <w:r>
              <w:rPr>
                <w:rFonts w:hint="eastAsia"/>
              </w:rPr>
              <w:t>⑵　①，②，③，④，⑤，⑥，⑦，⑧，⑨</w:t>
            </w:r>
          </w:p>
          <w:p w:rsidR="00491CBF" w:rsidRDefault="00491CBF" w:rsidP="0012680E"/>
          <w:p w:rsidR="00DA0221" w:rsidRDefault="00DA0221" w:rsidP="0012680E"/>
          <w:p w:rsidR="00CC6970" w:rsidRPr="007C516A" w:rsidRDefault="00CC6970" w:rsidP="0012680E">
            <w:r>
              <w:rPr>
                <w:rFonts w:hint="eastAsia"/>
              </w:rPr>
              <w:t xml:space="preserve">⑶　</w:t>
            </w:r>
            <w:r>
              <w:rPr>
                <w:rFonts w:hint="eastAsia"/>
              </w:rPr>
              <w:t>36</w:t>
            </w:r>
            <w:r w:rsidR="00CA1893">
              <w:rPr>
                <w:rFonts w:hint="eastAsia"/>
              </w:rPr>
              <w:t>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円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667F3" w:rsidRDefault="00365BB1" w:rsidP="00FF2167">
            <w:r>
              <w:rPr>
                <w:rFonts w:hint="eastAsia"/>
              </w:rPr>
              <w:t xml:space="preserve">⑴　</w:t>
            </w:r>
            <w:r w:rsidR="00FF2167">
              <w:rPr>
                <w:rFonts w:hint="eastAsia"/>
              </w:rPr>
              <w:t>家計を</w:t>
            </w:r>
            <w:r w:rsidR="001E65C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65CD" w:rsidRPr="001E65CD">
                    <w:rPr>
                      <w:rFonts w:ascii="ＭＳ ゴシック" w:hAnsi="ＭＳ ゴシック" w:hint="eastAsia"/>
                      <w:sz w:val="10"/>
                    </w:rPr>
                    <w:t>い</w:t>
                  </w:r>
                </w:rt>
                <w:rubyBase>
                  <w:r w:rsidR="001E65CD">
                    <w:rPr>
                      <w:rFonts w:hint="eastAsia"/>
                    </w:rPr>
                    <w:t>維</w:t>
                  </w:r>
                </w:rubyBase>
              </w:ruby>
            </w:r>
            <w:r w:rsidR="00FF2167">
              <w:rPr>
                <w:rFonts w:hint="eastAsia"/>
              </w:rPr>
              <w:t>持するためには，収入が必要である。収入には，勤労所得，財産所得，事業所得</w:t>
            </w:r>
            <w:r w:rsidR="00922150">
              <w:rPr>
                <w:rFonts w:hint="eastAsia"/>
              </w:rPr>
              <w:t>，</w:t>
            </w:r>
            <w:r w:rsidR="00FF2167">
              <w:rPr>
                <w:rFonts w:hint="eastAsia"/>
              </w:rPr>
              <w:t>年金所得などがある。</w:t>
            </w:r>
          </w:p>
          <w:p w:rsidR="00FF2167" w:rsidRDefault="00FF2167" w:rsidP="00FF2167">
            <w:r>
              <w:rPr>
                <w:rFonts w:hint="eastAsia"/>
              </w:rPr>
              <w:t>⑵　日常生活に</w:t>
            </w:r>
            <w:r w:rsidR="00DA0221">
              <w:rPr>
                <w:rFonts w:hint="eastAsia"/>
              </w:rPr>
              <w:t>必要な</w:t>
            </w:r>
            <w:r>
              <w:rPr>
                <w:rFonts w:hint="eastAsia"/>
              </w:rPr>
              <w:t>財・サービス</w:t>
            </w:r>
            <w:r w:rsidR="00CA1893">
              <w:rPr>
                <w:rFonts w:hint="eastAsia"/>
              </w:rPr>
              <w:t>にかかる</w:t>
            </w:r>
            <w:r>
              <w:rPr>
                <w:rFonts w:hint="eastAsia"/>
              </w:rPr>
              <w:t>費用が消費支出である。消費支出の</w:t>
            </w:r>
            <w:r w:rsidR="00CA189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1893" w:rsidRPr="00CA1893">
                    <w:rPr>
                      <w:rFonts w:ascii="ＭＳ ゴシック" w:hAnsi="ＭＳ ゴシック" w:hint="eastAsia"/>
                      <w:sz w:val="10"/>
                    </w:rPr>
                    <w:t>こう</w:t>
                  </w:r>
                </w:rt>
                <w:rubyBase>
                  <w:r w:rsidR="00CA1893">
                    <w:rPr>
                      <w:rFonts w:hint="eastAsia"/>
                    </w:rPr>
                    <w:t>項</w:t>
                  </w:r>
                </w:rubyBase>
              </w:ruby>
            </w:r>
            <w:r>
              <w:rPr>
                <w:rFonts w:hint="eastAsia"/>
              </w:rPr>
              <w:t>目は，一</w:t>
            </w:r>
            <w:r w:rsidR="00CA189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1893" w:rsidRPr="00CA1893">
                    <w:rPr>
                      <w:rFonts w:ascii="ＭＳ ゴシック" w:hAnsi="ＭＳ ゴシック" w:hint="eastAsia"/>
                      <w:sz w:val="10"/>
                    </w:rPr>
                    <w:t>ぱん</w:t>
                  </w:r>
                </w:rt>
                <w:rubyBase>
                  <w:r w:rsidR="00CA1893">
                    <w:rPr>
                      <w:rFonts w:hint="eastAsia"/>
                    </w:rPr>
                    <w:t>般</w:t>
                  </w:r>
                </w:rubyBase>
              </w:ruby>
            </w:r>
            <w:r>
              <w:rPr>
                <w:rFonts w:hint="eastAsia"/>
              </w:rPr>
              <w:t>的に，食料，住居，光熱・水道，家事用品，</w:t>
            </w:r>
            <w:r w:rsidR="00B61F6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1F69" w:rsidRPr="00B61F69">
                    <w:rPr>
                      <w:rFonts w:ascii="ＭＳ ゴシック" w:hAnsi="ＭＳ ゴシック" w:hint="eastAsia"/>
                      <w:sz w:val="10"/>
                    </w:rPr>
                    <w:t>ひ</w:t>
                  </w:r>
                </w:rt>
                <w:rubyBase>
                  <w:r w:rsidR="00B61F69">
                    <w:rPr>
                      <w:rFonts w:hint="eastAsia"/>
                    </w:rPr>
                    <w:t>被</w:t>
                  </w:r>
                </w:rubyBase>
              </w:ruby>
            </w:r>
            <w:r>
              <w:rPr>
                <w:rFonts w:hint="eastAsia"/>
              </w:rPr>
              <w:t>服・</w:t>
            </w:r>
            <w:r w:rsidR="00491CBF">
              <w:rPr>
                <w:rFonts w:hint="eastAsia"/>
              </w:rPr>
              <w:t>はき</w:t>
            </w:r>
            <w:r>
              <w:rPr>
                <w:rFonts w:hint="eastAsia"/>
              </w:rPr>
              <w:t>物，保健医</w:t>
            </w:r>
            <w:r w:rsidR="00CA189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1893" w:rsidRPr="00CA1893">
                    <w:rPr>
                      <w:rFonts w:ascii="ＭＳ ゴシック" w:hAnsi="ＭＳ ゴシック" w:hint="eastAsia"/>
                      <w:sz w:val="10"/>
                    </w:rPr>
                    <w:t>りょう</w:t>
                  </w:r>
                </w:rt>
                <w:rubyBase>
                  <w:r w:rsidR="00CA1893">
                    <w:rPr>
                      <w:rFonts w:hint="eastAsia"/>
                    </w:rPr>
                    <w:t>療</w:t>
                  </w:r>
                </w:rubyBase>
              </w:ruby>
            </w:r>
            <w:r>
              <w:rPr>
                <w:rFonts w:hint="eastAsia"/>
              </w:rPr>
              <w:t>，交通・通信，教育，教養</w:t>
            </w:r>
            <w:r w:rsidR="00CA189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1893" w:rsidRPr="00CA1893">
                    <w:rPr>
                      <w:rFonts w:ascii="ＭＳ ゴシック" w:hAnsi="ＭＳ ゴシック" w:hint="eastAsia"/>
                      <w:sz w:val="10"/>
                    </w:rPr>
                    <w:t>ご</w:t>
                  </w:r>
                </w:rt>
                <w:rubyBase>
                  <w:r w:rsidR="00CA1893">
                    <w:rPr>
                      <w:rFonts w:hint="eastAsia"/>
                    </w:rPr>
                    <w:t>娯</w:t>
                  </w:r>
                </w:rubyBase>
              </w:ruby>
            </w:r>
            <w:r>
              <w:rPr>
                <w:rFonts w:hint="eastAsia"/>
              </w:rPr>
              <w:t>楽，交際費に分類される。</w:t>
            </w:r>
          </w:p>
          <w:p w:rsidR="00491CBF" w:rsidRPr="007C516A" w:rsidRDefault="009E5132" w:rsidP="00B61F69">
            <w:r>
              <w:rPr>
                <w:rFonts w:hint="eastAsia"/>
              </w:rPr>
              <w:t>⑶　収入から，消費支出・税金・社会保険料を差し引いたものが貯</w:t>
            </w:r>
            <w:r w:rsidR="00B61F6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1F69" w:rsidRPr="00B61F69">
                    <w:rPr>
                      <w:rFonts w:ascii="ＭＳ ゴシック" w:hAnsi="ＭＳ ゴシック" w:hint="eastAsia"/>
                      <w:sz w:val="10"/>
                    </w:rPr>
                    <w:t>ちく</w:t>
                  </w:r>
                </w:rt>
                <w:rubyBase>
                  <w:r w:rsidR="00B61F69">
                    <w:rPr>
                      <w:rFonts w:hint="eastAsia"/>
                    </w:rPr>
                    <w:t>蓄</w:t>
                  </w:r>
                </w:rubyBase>
              </w:ruby>
            </w:r>
            <w:r>
              <w:rPr>
                <w:rFonts w:hint="eastAsia"/>
              </w:rPr>
              <w:t>である。表中の項目のうち，生命保険料は貯蓄とされるため，収入から支出を引いた金額に生命保険料の</w:t>
            </w:r>
            <w:r>
              <w:rPr>
                <w:rFonts w:hint="eastAsia"/>
              </w:rPr>
              <w:t>15</w:t>
            </w:r>
            <w:r w:rsidR="00CA1893">
              <w:rPr>
                <w:rFonts w:hint="eastAsia"/>
              </w:rPr>
              <w:t>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円を</w:t>
            </w:r>
            <w:r w:rsidR="00B61F69">
              <w:rPr>
                <w:rFonts w:hint="eastAsia"/>
              </w:rPr>
              <w:t>加え</w:t>
            </w:r>
            <w:r>
              <w:rPr>
                <w:rFonts w:hint="eastAsia"/>
              </w:rPr>
              <w:t>たものが貯蓄となる。</w:t>
            </w:r>
          </w:p>
        </w:tc>
      </w:tr>
      <w:tr w:rsidR="00017E75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017E75" w:rsidRPr="001B2FB8" w:rsidRDefault="00017E75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017E75" w:rsidRDefault="002A7AD6" w:rsidP="00922150">
            <w:pPr>
              <w:spacing w:line="340" w:lineRule="exact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8" name="図 8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2A7AD6" w:rsidP="00922150">
            <w:pPr>
              <w:spacing w:line="340" w:lineRule="exact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1078D16E" wp14:editId="06073132">
                  <wp:extent cx="116840" cy="116840"/>
                  <wp:effectExtent l="0" t="0" r="0" b="0"/>
                  <wp:docPr id="9" name="図 9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CBF" w:rsidRDefault="00491CBF" w:rsidP="00922150">
            <w:pPr>
              <w:spacing w:line="340" w:lineRule="exact"/>
              <w:rPr>
                <w:rFonts w:ascii="Century" w:hAnsi="Century"/>
              </w:rPr>
            </w:pPr>
          </w:p>
          <w:p w:rsidR="00491CBF" w:rsidRDefault="00491CBF" w:rsidP="00922150">
            <w:pPr>
              <w:spacing w:line="340" w:lineRule="exact"/>
              <w:rPr>
                <w:rFonts w:ascii="Century" w:hAnsi="Century"/>
              </w:rPr>
            </w:pPr>
          </w:p>
          <w:p w:rsidR="00060D97" w:rsidRDefault="002A7AD6" w:rsidP="00922150">
            <w:pPr>
              <w:spacing w:line="340" w:lineRule="exact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5CF70289" wp14:editId="0B292487">
                  <wp:extent cx="116840" cy="116840"/>
                  <wp:effectExtent l="0" t="0" r="0" b="0"/>
                  <wp:docPr id="10" name="図 10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CBF" w:rsidRDefault="00491CBF" w:rsidP="00922150">
            <w:pPr>
              <w:spacing w:line="340" w:lineRule="exact"/>
              <w:rPr>
                <w:rFonts w:ascii="Century" w:hAnsi="Century"/>
              </w:rPr>
            </w:pPr>
          </w:p>
          <w:p w:rsidR="00017E75" w:rsidRDefault="002A7AD6" w:rsidP="00922150">
            <w:pPr>
              <w:spacing w:line="340" w:lineRule="exact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46B11F4" wp14:editId="5A9C9F59">
                  <wp:extent cx="116840" cy="116840"/>
                  <wp:effectExtent l="0" t="0" r="0" b="0"/>
                  <wp:docPr id="11" name="図 1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CBF" w:rsidRDefault="00491CBF" w:rsidP="00922150">
            <w:pPr>
              <w:spacing w:line="340" w:lineRule="exact"/>
              <w:rPr>
                <w:rFonts w:ascii="Century" w:hAnsi="Century"/>
              </w:rPr>
            </w:pPr>
          </w:p>
          <w:p w:rsidR="00491CBF" w:rsidRDefault="00491CBF" w:rsidP="00922150">
            <w:pPr>
              <w:spacing w:line="340" w:lineRule="exact"/>
              <w:rPr>
                <w:rFonts w:ascii="Century" w:hAnsi="Century"/>
              </w:rPr>
            </w:pPr>
          </w:p>
          <w:p w:rsidR="00491CBF" w:rsidRDefault="00491CBF" w:rsidP="00922150">
            <w:pPr>
              <w:spacing w:line="340" w:lineRule="exact"/>
              <w:rPr>
                <w:rFonts w:ascii="Century" w:hAnsi="Century"/>
              </w:rPr>
            </w:pPr>
          </w:p>
          <w:p w:rsidR="00060D97" w:rsidRDefault="002A7AD6" w:rsidP="00922150">
            <w:pPr>
              <w:spacing w:line="340" w:lineRule="exact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599EDC7" wp14:editId="3D43B9F8">
                  <wp:extent cx="116840" cy="116840"/>
                  <wp:effectExtent l="0" t="0" r="0" b="0"/>
                  <wp:docPr id="12" name="図 1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CBF" w:rsidRDefault="00491CBF" w:rsidP="00922150">
            <w:pPr>
              <w:spacing w:line="340" w:lineRule="exact"/>
              <w:rPr>
                <w:rFonts w:ascii="Century" w:hAnsi="Century"/>
              </w:rPr>
            </w:pPr>
          </w:p>
          <w:p w:rsidR="00922150" w:rsidRDefault="00922150" w:rsidP="00922150">
            <w:pPr>
              <w:spacing w:line="340" w:lineRule="exact"/>
              <w:rPr>
                <w:rFonts w:ascii="Century" w:hAnsi="Century"/>
              </w:rPr>
            </w:pPr>
          </w:p>
          <w:p w:rsidR="00922150" w:rsidRDefault="00922150" w:rsidP="00922150">
            <w:pPr>
              <w:spacing w:line="340" w:lineRule="exact"/>
              <w:rPr>
                <w:rFonts w:ascii="Century" w:hAnsi="Century"/>
              </w:rPr>
            </w:pPr>
          </w:p>
          <w:p w:rsidR="00017E75" w:rsidRPr="001B2FB8" w:rsidRDefault="002A7AD6" w:rsidP="00922150">
            <w:pPr>
              <w:spacing w:line="340" w:lineRule="exact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6A422E4A" wp14:editId="07F6CCDD">
                  <wp:extent cx="116840" cy="116840"/>
                  <wp:effectExtent l="0" t="0" r="0" b="0"/>
                  <wp:docPr id="13" name="図 13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12680E" w:rsidRDefault="00017E75" w:rsidP="00922150">
            <w:pPr>
              <w:spacing w:line="340" w:lineRule="exact"/>
            </w:pPr>
            <w:r>
              <w:rPr>
                <w:rFonts w:hint="eastAsia"/>
              </w:rPr>
              <w:t xml:space="preserve">⑴　</w:t>
            </w:r>
            <w:r w:rsidR="00CC6970">
              <w:rPr>
                <w:rFonts w:hint="eastAsia"/>
              </w:rPr>
              <w:t>流通</w:t>
            </w:r>
          </w:p>
          <w:p w:rsidR="00CC6970" w:rsidRDefault="00CC6970" w:rsidP="00922150">
            <w:pPr>
              <w:spacing w:line="340" w:lineRule="exact"/>
            </w:pPr>
            <w:r>
              <w:rPr>
                <w:rFonts w:hint="eastAsia"/>
              </w:rPr>
              <w:t>⑵　合理</w:t>
            </w:r>
          </w:p>
          <w:p w:rsidR="00491CBF" w:rsidRDefault="00491CBF" w:rsidP="00922150">
            <w:pPr>
              <w:spacing w:line="340" w:lineRule="exact"/>
            </w:pPr>
          </w:p>
          <w:p w:rsidR="00491CBF" w:rsidRDefault="00491CBF" w:rsidP="00922150">
            <w:pPr>
              <w:spacing w:line="340" w:lineRule="exact"/>
            </w:pPr>
          </w:p>
          <w:p w:rsidR="00CC6970" w:rsidRDefault="00CC6970" w:rsidP="00922150">
            <w:pPr>
              <w:spacing w:line="340" w:lineRule="exact"/>
            </w:pPr>
            <w:r>
              <w:rPr>
                <w:rFonts w:hint="eastAsia"/>
              </w:rPr>
              <w:t>⑶　直接仕入れ</w:t>
            </w:r>
          </w:p>
          <w:p w:rsidR="00491CBF" w:rsidRDefault="00491CBF" w:rsidP="00922150">
            <w:pPr>
              <w:spacing w:line="340" w:lineRule="exact"/>
            </w:pPr>
          </w:p>
          <w:p w:rsidR="00CC6970" w:rsidRDefault="00CC6970" w:rsidP="00922150">
            <w:pPr>
              <w:spacing w:line="340" w:lineRule="exact"/>
            </w:pPr>
            <w:r>
              <w:rPr>
                <w:rFonts w:hint="eastAsia"/>
              </w:rPr>
              <w:t>⑷　クレジットカード</w:t>
            </w:r>
          </w:p>
          <w:p w:rsidR="00491CBF" w:rsidRDefault="00491CBF" w:rsidP="00922150">
            <w:pPr>
              <w:spacing w:line="340" w:lineRule="exact"/>
            </w:pPr>
          </w:p>
          <w:p w:rsidR="00491CBF" w:rsidRDefault="00491CBF" w:rsidP="00922150">
            <w:pPr>
              <w:spacing w:line="340" w:lineRule="exact"/>
            </w:pPr>
          </w:p>
          <w:p w:rsidR="00491CBF" w:rsidRDefault="00491CBF" w:rsidP="00922150">
            <w:pPr>
              <w:spacing w:line="340" w:lineRule="exact"/>
            </w:pPr>
          </w:p>
          <w:p w:rsidR="00CC6970" w:rsidRDefault="00CC6970" w:rsidP="00922150">
            <w:pPr>
              <w:spacing w:line="340" w:lineRule="exact"/>
            </w:pPr>
            <w:r>
              <w:rPr>
                <w:rFonts w:hint="eastAsia"/>
              </w:rPr>
              <w:t>⑸　主権</w:t>
            </w:r>
          </w:p>
          <w:p w:rsidR="00491CBF" w:rsidRDefault="00491CBF" w:rsidP="00922150">
            <w:pPr>
              <w:spacing w:line="340" w:lineRule="exact"/>
            </w:pPr>
          </w:p>
          <w:p w:rsidR="00922150" w:rsidRDefault="00922150" w:rsidP="00922150">
            <w:pPr>
              <w:spacing w:line="340" w:lineRule="exact"/>
            </w:pPr>
          </w:p>
          <w:p w:rsidR="00922150" w:rsidRDefault="00922150" w:rsidP="00922150">
            <w:pPr>
              <w:spacing w:line="340" w:lineRule="exact"/>
            </w:pPr>
          </w:p>
          <w:p w:rsidR="00017E75" w:rsidRPr="00CD4624" w:rsidRDefault="00CC6970" w:rsidP="00922150">
            <w:pPr>
              <w:spacing w:line="340" w:lineRule="exact"/>
            </w:pPr>
            <w:r>
              <w:rPr>
                <w:rFonts w:hint="eastAsia"/>
              </w:rPr>
              <w:t xml:space="preserve">⑹　</w:t>
            </w:r>
            <w:r w:rsidR="009436D5">
              <w:rPr>
                <w:rFonts w:hint="eastAsia"/>
              </w:rPr>
              <w:t>製造物責任法</w:t>
            </w:r>
            <w:r w:rsidR="00586C0F">
              <w:rPr>
                <w:rFonts w:hint="eastAsia"/>
              </w:rPr>
              <w:t>〔</w:t>
            </w:r>
            <w:r w:rsidR="009436D5">
              <w:rPr>
                <w:rFonts w:hint="eastAsia"/>
              </w:rPr>
              <w:t>ＰＬ法</w:t>
            </w:r>
            <w:r w:rsidR="00586C0F">
              <w:rPr>
                <w:rFonts w:hint="eastAsia"/>
              </w:rPr>
              <w:t>〕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017E75" w:rsidRPr="001B2FB8" w:rsidRDefault="004A48E6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12680E" w:rsidRDefault="004A48E6" w:rsidP="00922150">
            <w:pPr>
              <w:spacing w:line="340" w:lineRule="exact"/>
            </w:pPr>
            <w:r>
              <w:rPr>
                <w:rFonts w:hint="eastAsia"/>
              </w:rPr>
              <w:t xml:space="preserve">⑴　</w:t>
            </w:r>
            <w:r w:rsidR="009E5132">
              <w:rPr>
                <w:rFonts w:hint="eastAsia"/>
              </w:rPr>
              <w:t>商品の流通を専門的に行う業種のことを商業という。</w:t>
            </w:r>
          </w:p>
          <w:p w:rsidR="009E5132" w:rsidRDefault="009E5132" w:rsidP="00922150">
            <w:pPr>
              <w:spacing w:line="340" w:lineRule="exact"/>
            </w:pPr>
            <w:r>
              <w:rPr>
                <w:rFonts w:hint="eastAsia"/>
              </w:rPr>
              <w:t>⑵　合理化の例としては，商品を生産者から直接仕入れる，系列企業で商品を一</w:t>
            </w:r>
            <w:r w:rsidR="00B61F6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1F69" w:rsidRPr="00B61F69">
                    <w:rPr>
                      <w:rFonts w:ascii="ＭＳ ゴシック" w:hAnsi="ＭＳ ゴシック" w:hint="eastAsia"/>
                      <w:sz w:val="10"/>
                    </w:rPr>
                    <w:t>かつ</w:t>
                  </w:r>
                </w:rt>
                <w:rubyBase>
                  <w:r w:rsidR="00B61F69">
                    <w:rPr>
                      <w:rFonts w:hint="eastAsia"/>
                    </w:rPr>
                    <w:t>括</w:t>
                  </w:r>
                </w:rubyBase>
              </w:ruby>
            </w:r>
            <w:r>
              <w:rPr>
                <w:rFonts w:hint="eastAsia"/>
              </w:rPr>
              <w:t>して仕入れる，独自のブランド商品を開発するなどがある。</w:t>
            </w:r>
          </w:p>
          <w:p w:rsidR="009E5132" w:rsidRDefault="009E5132" w:rsidP="00922150">
            <w:pPr>
              <w:spacing w:line="340" w:lineRule="exact"/>
            </w:pPr>
            <w:r>
              <w:rPr>
                <w:rFonts w:hint="eastAsia"/>
              </w:rPr>
              <w:t>⑶　直接仕入れることで流通にかかる費用を節約することができる。</w:t>
            </w:r>
          </w:p>
          <w:p w:rsidR="009E5132" w:rsidRDefault="009E5132" w:rsidP="00922150">
            <w:pPr>
              <w:spacing w:line="340" w:lineRule="exact"/>
            </w:pPr>
            <w:r>
              <w:rPr>
                <w:rFonts w:hint="eastAsia"/>
              </w:rPr>
              <w:t>⑷　クレジットカードは，手元にお金が</w:t>
            </w:r>
            <w:r w:rsidR="00491CBF">
              <w:rPr>
                <w:rFonts w:hint="eastAsia"/>
              </w:rPr>
              <w:t>な</w:t>
            </w:r>
            <w:r>
              <w:rPr>
                <w:rFonts w:hint="eastAsia"/>
              </w:rPr>
              <w:t>くても商品を購入することができるため，計画的な利用が必要である。また，インターネットで商品を購入</w:t>
            </w:r>
            <w:r w:rsidR="009436D5">
              <w:rPr>
                <w:rFonts w:hint="eastAsia"/>
              </w:rPr>
              <w:t>した場合，支払いの</w:t>
            </w:r>
            <w:r>
              <w:rPr>
                <w:rFonts w:hint="eastAsia"/>
              </w:rPr>
              <w:t>多くがクレジットカードを使用している。</w:t>
            </w:r>
          </w:p>
          <w:p w:rsidR="009436D5" w:rsidRDefault="009436D5" w:rsidP="00922150">
            <w:pPr>
              <w:spacing w:line="340" w:lineRule="exact"/>
            </w:pPr>
            <w:r>
              <w:rPr>
                <w:rFonts w:hint="eastAsia"/>
              </w:rPr>
              <w:t xml:space="preserve">⑸　</w:t>
            </w:r>
            <w:r w:rsidR="00922150">
              <w:rPr>
                <w:rFonts w:hint="eastAsia"/>
              </w:rPr>
              <w:t>「</w:t>
            </w:r>
            <w:r>
              <w:rPr>
                <w:rFonts w:hint="eastAsia"/>
              </w:rPr>
              <w:t>消費者</w:t>
            </w:r>
            <w:r w:rsidR="00922150">
              <w:rPr>
                <w:rFonts w:hint="eastAsia"/>
              </w:rPr>
              <w:t>主権」</w:t>
            </w:r>
            <w:r w:rsidR="00200F08">
              <w:rPr>
                <w:rFonts w:hint="eastAsia"/>
              </w:rPr>
              <w:t>は，</w:t>
            </w:r>
            <w:r w:rsidR="00922150">
              <w:rPr>
                <w:rFonts w:hint="eastAsia"/>
              </w:rPr>
              <w:t>古くは</w:t>
            </w:r>
            <w:r w:rsidR="00922150">
              <w:rPr>
                <w:rFonts w:hint="eastAsia"/>
              </w:rPr>
              <w:t>1934</w:t>
            </w:r>
            <w:r w:rsidR="00922150">
              <w:rPr>
                <w:rFonts w:hint="eastAsia"/>
              </w:rPr>
              <w:t>年より用いられている言葉である。たくさんの商品があふれる現代の社会において，主権は消費者ではなく，企業にあるのではないかという意見も</w:t>
            </w:r>
            <w:r w:rsidR="000E1218">
              <w:rPr>
                <w:rFonts w:hint="eastAsia"/>
              </w:rPr>
              <w:t>ある</w:t>
            </w:r>
            <w:bookmarkStart w:id="0" w:name="_GoBack"/>
            <w:bookmarkEnd w:id="0"/>
            <w:r w:rsidR="00922150">
              <w:rPr>
                <w:rFonts w:hint="eastAsia"/>
              </w:rPr>
              <w:t>。</w:t>
            </w:r>
          </w:p>
          <w:p w:rsidR="004A48E6" w:rsidRPr="007C516A" w:rsidRDefault="009436D5" w:rsidP="00922150">
            <w:pPr>
              <w:spacing w:line="340" w:lineRule="exact"/>
            </w:pPr>
            <w:r>
              <w:rPr>
                <w:rFonts w:hint="eastAsia"/>
              </w:rPr>
              <w:t>⑹　製造物責任法は</w:t>
            </w:r>
            <w:r>
              <w:rPr>
                <w:rFonts w:hint="eastAsia"/>
              </w:rPr>
              <w:t>1995</w:t>
            </w:r>
            <w:r>
              <w:rPr>
                <w:rFonts w:hint="eastAsia"/>
              </w:rPr>
              <w:t>年に</w:t>
            </w:r>
            <w:r w:rsidR="00B61F6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1F69" w:rsidRPr="00B61F69">
                    <w:rPr>
                      <w:rFonts w:ascii="ＭＳ ゴシック" w:hAnsi="ＭＳ ゴシック" w:hint="eastAsia"/>
                      <w:sz w:val="10"/>
                    </w:rPr>
                    <w:t>し</w:t>
                  </w:r>
                </w:rt>
                <w:rubyBase>
                  <w:r w:rsidR="00B61F69">
                    <w:rPr>
                      <w:rFonts w:hint="eastAsia"/>
                    </w:rPr>
                    <w:t>施</w:t>
                  </w:r>
                </w:rubyBase>
              </w:ruby>
            </w:r>
            <w:r>
              <w:rPr>
                <w:rFonts w:hint="eastAsia"/>
              </w:rPr>
              <w:t>行された。</w:t>
            </w:r>
          </w:p>
        </w:tc>
      </w:tr>
    </w:tbl>
    <w:p w:rsidR="00E96574" w:rsidRDefault="00E96574" w:rsidP="008667F3"/>
    <w:sectPr w:rsidR="00E96574" w:rsidSect="009436D5">
      <w:headerReference w:type="default" r:id="rId9"/>
      <w:headerReference w:type="first" r:id="rId10"/>
      <w:pgSz w:w="11906" w:h="16838" w:code="9"/>
      <w:pgMar w:top="1985" w:right="737" w:bottom="737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ACE" w:rsidRDefault="00FA4ACE" w:rsidP="00E96574">
      <w:r>
        <w:separator/>
      </w:r>
    </w:p>
  </w:endnote>
  <w:endnote w:type="continuationSeparator" w:id="0">
    <w:p w:rsidR="00FA4ACE" w:rsidRDefault="00FA4ACE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ACE" w:rsidRDefault="00FA4ACE" w:rsidP="00E96574">
      <w:r>
        <w:separator/>
      </w:r>
    </w:p>
  </w:footnote>
  <w:footnote w:type="continuationSeparator" w:id="0">
    <w:p w:rsidR="00FA4ACE" w:rsidRDefault="00FA4ACE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815" w:rsidRPr="002E0D00" w:rsidRDefault="00704815" w:rsidP="00704815">
    <w:pPr>
      <w:tabs>
        <w:tab w:val="right" w:pos="10036"/>
      </w:tabs>
      <w:snapToGrid w:val="0"/>
      <w:jc w:val="right"/>
      <w:textAlignment w:val="bottom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中学社会・</w:t>
    </w:r>
    <w:r w:rsidR="0012680E">
      <w:rPr>
        <w:rFonts w:ascii="ＭＳ Ｐゴシック" w:eastAsia="ＭＳ Ｐゴシック" w:hAnsi="ＭＳ Ｐゴシック" w:hint="eastAsia"/>
        <w:b/>
        <w:sz w:val="26"/>
        <w:szCs w:val="26"/>
      </w:rPr>
      <w:t>公民</w:t>
    </w:r>
    <w:r w:rsidR="00D21A47">
      <w:rPr>
        <w:rFonts w:ascii="ＭＳ Ｐゴシック" w:eastAsia="ＭＳ Ｐゴシック" w:hAnsi="ＭＳ Ｐゴシック" w:hint="eastAsia"/>
        <w:b/>
        <w:sz w:val="26"/>
        <w:szCs w:val="26"/>
      </w:rPr>
      <w:t>的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</w:t>
    </w:r>
    <w:r w:rsidR="009F2320">
      <w:rPr>
        <w:rFonts w:ascii="ＭＳ Ｐゴシック" w:eastAsia="ＭＳ Ｐゴシック" w:hAnsi="ＭＳ Ｐゴシック" w:hint="eastAsia"/>
        <w:b/>
        <w:sz w:val="26"/>
        <w:szCs w:val="26"/>
      </w:rPr>
      <w:t>補充</w:t>
    </w:r>
    <w:r>
      <w:rPr>
        <w:rFonts w:ascii="ＭＳ Ｐゴシック" w:eastAsia="ＭＳ Ｐゴシック" w:hAnsi="ＭＳ Ｐゴシック" w:hint="eastAsia"/>
        <w:b/>
        <w:sz w:val="26"/>
        <w:szCs w:val="26"/>
      </w:rPr>
      <w:t>プリント</w:t>
    </w:r>
  </w:p>
  <w:p w:rsidR="00E96574" w:rsidRDefault="0086640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２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 w:rsidR="00871141">
      <w:rPr>
        <w:rFonts w:ascii="ＭＳ Ｐゴシック" w:eastAsia="ＭＳ Ｐゴシック" w:hAnsi="ＭＳ Ｐゴシック" w:hint="eastAsia"/>
        <w:b/>
        <w:sz w:val="26"/>
        <w:szCs w:val="26"/>
      </w:rPr>
      <w:t>私たち</w:t>
    </w:r>
    <w:r>
      <w:rPr>
        <w:rFonts w:ascii="ＭＳ Ｐゴシック" w:eastAsia="ＭＳ Ｐゴシック" w:hAnsi="ＭＳ Ｐゴシック" w:hint="eastAsia"/>
        <w:b/>
        <w:sz w:val="26"/>
        <w:szCs w:val="26"/>
      </w:rPr>
      <w:t>のくらしと経済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2A7AD6">
      <w:rPr>
        <w:noProof/>
      </w:rPr>
      <w:drawing>
        <wp:inline distT="0" distB="0" distL="0" distR="0">
          <wp:extent cx="116840" cy="116840"/>
          <wp:effectExtent l="0" t="0" r="0" b="0"/>
          <wp:docPr id="1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：思考・判断・表現</w:t>
    </w:r>
    <w:r w:rsidR="006D650D">
      <w:t xml:space="preserve">　　</w:t>
    </w:r>
    <w:r w:rsidR="002A7AD6">
      <w:rPr>
        <w:noProof/>
      </w:rPr>
      <w:drawing>
        <wp:inline distT="0" distB="0" distL="0" distR="0">
          <wp:extent cx="116840" cy="116840"/>
          <wp:effectExtent l="0" t="0" r="0" b="0"/>
          <wp:docPr id="15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2A7AD6">
      <w:rPr>
        <w:noProof/>
      </w:rPr>
      <w:drawing>
        <wp:inline distT="0" distB="0" distL="0" distR="0">
          <wp:extent cx="116840" cy="116840"/>
          <wp:effectExtent l="0" t="0" r="0" b="0"/>
          <wp:docPr id="16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17E75"/>
    <w:rsid w:val="0002668B"/>
    <w:rsid w:val="00060D97"/>
    <w:rsid w:val="0008120C"/>
    <w:rsid w:val="000E1218"/>
    <w:rsid w:val="00115920"/>
    <w:rsid w:val="00124F41"/>
    <w:rsid w:val="0012680E"/>
    <w:rsid w:val="00152CF3"/>
    <w:rsid w:val="0017514C"/>
    <w:rsid w:val="001759EB"/>
    <w:rsid w:val="001B2FB8"/>
    <w:rsid w:val="001D6996"/>
    <w:rsid w:val="001E0C51"/>
    <w:rsid w:val="001E4E9A"/>
    <w:rsid w:val="001E65CD"/>
    <w:rsid w:val="00200F08"/>
    <w:rsid w:val="00216EAC"/>
    <w:rsid w:val="0024363E"/>
    <w:rsid w:val="002966B8"/>
    <w:rsid w:val="002A7AD6"/>
    <w:rsid w:val="002E0D00"/>
    <w:rsid w:val="002F0D6B"/>
    <w:rsid w:val="003129F9"/>
    <w:rsid w:val="003400BB"/>
    <w:rsid w:val="00365BB1"/>
    <w:rsid w:val="00392864"/>
    <w:rsid w:val="003A4C0C"/>
    <w:rsid w:val="003C0962"/>
    <w:rsid w:val="00476D65"/>
    <w:rsid w:val="00491CBF"/>
    <w:rsid w:val="00492A50"/>
    <w:rsid w:val="004A48E6"/>
    <w:rsid w:val="00586C0F"/>
    <w:rsid w:val="005871C7"/>
    <w:rsid w:val="00591C00"/>
    <w:rsid w:val="005E2C11"/>
    <w:rsid w:val="006D650D"/>
    <w:rsid w:val="006E38A8"/>
    <w:rsid w:val="00704815"/>
    <w:rsid w:val="007133BC"/>
    <w:rsid w:val="0076121A"/>
    <w:rsid w:val="00764DF9"/>
    <w:rsid w:val="00774B13"/>
    <w:rsid w:val="007A6461"/>
    <w:rsid w:val="007C516A"/>
    <w:rsid w:val="00800D0A"/>
    <w:rsid w:val="00836568"/>
    <w:rsid w:val="00866404"/>
    <w:rsid w:val="008667F3"/>
    <w:rsid w:val="00871141"/>
    <w:rsid w:val="008A735E"/>
    <w:rsid w:val="008D18F4"/>
    <w:rsid w:val="008D2AA5"/>
    <w:rsid w:val="008F046F"/>
    <w:rsid w:val="00922150"/>
    <w:rsid w:val="00930D53"/>
    <w:rsid w:val="009436D5"/>
    <w:rsid w:val="0095351E"/>
    <w:rsid w:val="0097588E"/>
    <w:rsid w:val="009A6BD0"/>
    <w:rsid w:val="009E5132"/>
    <w:rsid w:val="009F2320"/>
    <w:rsid w:val="00A442C6"/>
    <w:rsid w:val="00A678FD"/>
    <w:rsid w:val="00AF7A54"/>
    <w:rsid w:val="00B56D9E"/>
    <w:rsid w:val="00B61F69"/>
    <w:rsid w:val="00B81040"/>
    <w:rsid w:val="00BA06BA"/>
    <w:rsid w:val="00C354D5"/>
    <w:rsid w:val="00C43CDF"/>
    <w:rsid w:val="00C87720"/>
    <w:rsid w:val="00C933AA"/>
    <w:rsid w:val="00CA1893"/>
    <w:rsid w:val="00CB1CA6"/>
    <w:rsid w:val="00CC6970"/>
    <w:rsid w:val="00CD4624"/>
    <w:rsid w:val="00D21A47"/>
    <w:rsid w:val="00D5398F"/>
    <w:rsid w:val="00D9430D"/>
    <w:rsid w:val="00DA0221"/>
    <w:rsid w:val="00DB7775"/>
    <w:rsid w:val="00E23491"/>
    <w:rsid w:val="00E8486B"/>
    <w:rsid w:val="00E96574"/>
    <w:rsid w:val="00EE53E8"/>
    <w:rsid w:val="00EF1A6D"/>
    <w:rsid w:val="00F22EE6"/>
    <w:rsid w:val="00F27A5B"/>
    <w:rsid w:val="00F5612F"/>
    <w:rsid w:val="00F86799"/>
    <w:rsid w:val="00F94E9D"/>
    <w:rsid w:val="00FA4ACE"/>
    <w:rsid w:val="00FE18C2"/>
    <w:rsid w:val="00FF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2014-10-09T05:56:00Z</dcterms:created>
  <dcterms:modified xsi:type="dcterms:W3CDTF">2014-10-29T12:02:00Z</dcterms:modified>
</cp:coreProperties>
</file>