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0B3AB4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8500B5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129F9" w:rsidRDefault="00FF469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7B28A9" w:rsidRDefault="007B28A9" w:rsidP="001B2FB8">
            <w:pPr>
              <w:jc w:val="center"/>
              <w:rPr>
                <w:rFonts w:ascii="Century" w:hAnsi="Century"/>
              </w:rPr>
            </w:pPr>
          </w:p>
          <w:p w:rsidR="007B28A9" w:rsidRDefault="00907BF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D67C13A" wp14:editId="606C848B">
                  <wp:extent cx="116840" cy="116840"/>
                  <wp:effectExtent l="0" t="0" r="0" b="0"/>
                  <wp:docPr id="14" name="図 1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7B28A9" w:rsidP="001B2FB8">
            <w:pPr>
              <w:jc w:val="center"/>
              <w:rPr>
                <w:rFonts w:ascii="Century" w:hAnsi="Century"/>
              </w:rPr>
            </w:pPr>
          </w:p>
          <w:p w:rsidR="008667F3" w:rsidRDefault="00FF469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7B28A9" w:rsidRDefault="007B28A9" w:rsidP="001B2FB8">
            <w:pPr>
              <w:jc w:val="center"/>
              <w:rPr>
                <w:rFonts w:ascii="Century" w:hAnsi="Century"/>
              </w:rPr>
            </w:pPr>
          </w:p>
          <w:p w:rsidR="007B28A9" w:rsidRDefault="007B28A9" w:rsidP="001B2FB8">
            <w:pPr>
              <w:jc w:val="center"/>
              <w:rPr>
                <w:rFonts w:ascii="Century" w:hAnsi="Century"/>
              </w:rPr>
            </w:pPr>
          </w:p>
          <w:p w:rsidR="0095351E" w:rsidRDefault="00FF469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060D97" w:rsidRDefault="00FF469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9F9" w:rsidRDefault="003129F9" w:rsidP="001B2FB8">
            <w:pPr>
              <w:jc w:val="center"/>
              <w:rPr>
                <w:rFonts w:ascii="Century" w:hAnsi="Century"/>
              </w:rPr>
            </w:pP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060D97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12680E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722B76">
              <w:rPr>
                <w:rFonts w:hint="eastAsia"/>
              </w:rPr>
              <w:t>Ｘ　サービス</w:t>
            </w:r>
          </w:p>
          <w:p w:rsidR="007B28A9" w:rsidRDefault="007B28A9" w:rsidP="0012680E"/>
          <w:p w:rsidR="007B28A9" w:rsidRDefault="007B28A9" w:rsidP="0012680E"/>
          <w:p w:rsidR="00722B76" w:rsidRDefault="00722B76" w:rsidP="0012680E">
            <w:r>
              <w:rPr>
                <w:rFonts w:hint="eastAsia"/>
              </w:rPr>
              <w:t xml:space="preserve">　　Ｙ　私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き</w:t>
                  </w:r>
                </w:rt>
                <w:rubyBase>
                  <w:r w:rsidR="009258FA">
                    <w:rPr>
                      <w:rFonts w:hint="eastAsia"/>
                    </w:rPr>
                    <w:t>企</w:t>
                  </w:r>
                </w:rubyBase>
              </w:ruby>
            </w:r>
            <w:r>
              <w:rPr>
                <w:rFonts w:hint="eastAsia"/>
              </w:rPr>
              <w:t>業</w:t>
            </w:r>
          </w:p>
          <w:p w:rsidR="007B28A9" w:rsidRDefault="007B28A9" w:rsidP="0012680E"/>
          <w:p w:rsidR="00722B76" w:rsidRDefault="00722B76" w:rsidP="0012680E">
            <w:r>
              <w:rPr>
                <w:rFonts w:hint="eastAsia"/>
              </w:rPr>
              <w:t>⑵　資本主義経済</w:t>
            </w:r>
          </w:p>
          <w:p w:rsidR="007B28A9" w:rsidRDefault="007B28A9" w:rsidP="0012680E"/>
          <w:p w:rsidR="007B28A9" w:rsidRDefault="007B28A9" w:rsidP="0012680E"/>
          <w:p w:rsidR="007B28A9" w:rsidRDefault="007B28A9" w:rsidP="0012680E"/>
          <w:p w:rsidR="00722B76" w:rsidRDefault="00722B76" w:rsidP="0012680E">
            <w:r>
              <w:rPr>
                <w:rFonts w:hint="eastAsia"/>
              </w:rPr>
              <w:t>⑶　エ</w:t>
            </w:r>
          </w:p>
          <w:p w:rsidR="007B28A9" w:rsidRDefault="007B28A9" w:rsidP="0012680E"/>
          <w:p w:rsidR="00722B76" w:rsidRPr="007C516A" w:rsidRDefault="00722B76" w:rsidP="0012680E">
            <w:r>
              <w:rPr>
                <w:rFonts w:hint="eastAsia"/>
              </w:rPr>
              <w:t>⑷　ウ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8667F3" w:rsidP="00736EE0">
            <w:r w:rsidRPr="007C516A">
              <w:rPr>
                <w:rFonts w:hint="eastAsia"/>
              </w:rPr>
              <w:t xml:space="preserve">⑴　</w:t>
            </w:r>
            <w:r w:rsidR="00736EE0">
              <w:rPr>
                <w:rFonts w:hint="eastAsia"/>
              </w:rPr>
              <w:t>Ｘ　財が形の</w:t>
            </w:r>
            <w:r w:rsidR="00BC2C79">
              <w:rPr>
                <w:rFonts w:hint="eastAsia"/>
              </w:rPr>
              <w:t>あるものをさすのに対し，サービスは医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りょう</w:t>
                  </w:r>
                </w:rt>
                <w:rubyBase>
                  <w:r w:rsidR="009258FA">
                    <w:rPr>
                      <w:rFonts w:hint="eastAsia"/>
                    </w:rPr>
                    <w:t>療</w:t>
                  </w:r>
                </w:rubyBase>
              </w:ruby>
            </w:r>
            <w:r w:rsidR="00BC2C79">
              <w:rPr>
                <w:rFonts w:hint="eastAsia"/>
              </w:rPr>
              <w:t>・教育・福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9258FA">
                    <w:rPr>
                      <w:rFonts w:hint="eastAsia"/>
                    </w:rPr>
                    <w:t>祉</w:t>
                  </w:r>
                </w:rubyBase>
              </w:ruby>
            </w:r>
            <w:r w:rsidR="00BC2C79">
              <w:rPr>
                <w:rFonts w:hint="eastAsia"/>
              </w:rPr>
              <w:t>など人間にとって</w:t>
            </w:r>
            <w:r w:rsidR="00736EE0">
              <w:rPr>
                <w:rFonts w:hint="eastAsia"/>
              </w:rPr>
              <w:t>役に立ったり，満足を与えたりする形のないものをさす。</w:t>
            </w:r>
          </w:p>
          <w:p w:rsidR="00736EE0" w:rsidRDefault="00736EE0" w:rsidP="00736EE0">
            <w:r>
              <w:rPr>
                <w:rFonts w:hint="eastAsia"/>
              </w:rPr>
              <w:t>Ｙ　民間人が資金を出し，利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じゅん</w:t>
                  </w:r>
                </w:rt>
                <w:rubyBase>
                  <w:r w:rsidR="009258FA">
                    <w:rPr>
                      <w:rFonts w:hint="eastAsia"/>
                    </w:rPr>
                    <w:t>潤</w:t>
                  </w:r>
                </w:rubyBase>
              </w:ruby>
            </w:r>
            <w:r>
              <w:rPr>
                <w:rFonts w:hint="eastAsia"/>
              </w:rPr>
              <w:t>を求めて活動を行う企業で，個人企業，組合企業，会社企業などがある。</w:t>
            </w:r>
          </w:p>
          <w:p w:rsidR="00736EE0" w:rsidRDefault="00736EE0" w:rsidP="004418C2">
            <w:r>
              <w:rPr>
                <w:rFonts w:hint="eastAsia"/>
              </w:rPr>
              <w:t>⑵　資本主義経済において</w:t>
            </w:r>
            <w:r w:rsidR="004418C2">
              <w:rPr>
                <w:rFonts w:hint="eastAsia"/>
              </w:rPr>
              <w:t>は，生産手段を</w:t>
            </w:r>
            <w:r w:rsidR="00BC2C79">
              <w:rPr>
                <w:rFonts w:hint="eastAsia"/>
              </w:rPr>
              <w:t>持</w:t>
            </w:r>
            <w:r w:rsidR="004418C2">
              <w:rPr>
                <w:rFonts w:hint="eastAsia"/>
              </w:rPr>
              <w:t>つ資本家が労働者を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やと</w:t>
                  </w:r>
                </w:rt>
                <w:rubyBase>
                  <w:r w:rsidR="009258FA">
                    <w:rPr>
                      <w:rFonts w:hint="eastAsia"/>
                    </w:rPr>
                    <w:t>雇</w:t>
                  </w:r>
                </w:rubyBase>
              </w:ruby>
            </w:r>
            <w:r w:rsidR="004418C2">
              <w:rPr>
                <w:rFonts w:hint="eastAsia"/>
              </w:rPr>
              <w:t>い，利益を求めて生産活動を行う。資本主義経済において</w:t>
            </w:r>
            <w:r>
              <w:rPr>
                <w:rFonts w:hint="eastAsia"/>
              </w:rPr>
              <w:t>企業</w:t>
            </w:r>
            <w:r w:rsidR="004418C2">
              <w:rPr>
                <w:rFonts w:hint="eastAsia"/>
              </w:rPr>
              <w:t>を代表する</w:t>
            </w:r>
            <w:r w:rsidR="00EA25D5">
              <w:rPr>
                <w:rFonts w:hint="eastAsia"/>
              </w:rPr>
              <w:t>もの</w:t>
            </w:r>
            <w:r w:rsidR="004418C2">
              <w:rPr>
                <w:rFonts w:hint="eastAsia"/>
              </w:rPr>
              <w:t>が，</w:t>
            </w:r>
            <w:r>
              <w:rPr>
                <w:rFonts w:hint="eastAsia"/>
              </w:rPr>
              <w:t>会社企業であ</w:t>
            </w:r>
            <w:r w:rsidR="004418C2">
              <w:rPr>
                <w:rFonts w:hint="eastAsia"/>
              </w:rPr>
              <w:t>りその中心が株式会社である。</w:t>
            </w:r>
          </w:p>
          <w:p w:rsidR="004418C2" w:rsidRDefault="004418C2" w:rsidP="004418C2">
            <w:r>
              <w:rPr>
                <w:rFonts w:hint="eastAsia"/>
              </w:rPr>
              <w:t>⑶　エ　株式の売買は証券取引所を通して自由に行うことができる。</w:t>
            </w:r>
          </w:p>
          <w:p w:rsidR="004418C2" w:rsidRDefault="004418C2" w:rsidP="004418C2">
            <w:r>
              <w:rPr>
                <w:rFonts w:hint="eastAsia"/>
              </w:rPr>
              <w:t>⑷　公企業は，</w:t>
            </w:r>
            <w:r w:rsidRPr="004418C2">
              <w:rPr>
                <w:rFonts w:hint="eastAsia"/>
              </w:rPr>
              <w:t>国営企業</w:t>
            </w:r>
            <w:r>
              <w:rPr>
                <w:rFonts w:hint="eastAsia"/>
              </w:rPr>
              <w:t>，</w:t>
            </w:r>
            <w:r w:rsidRPr="004418C2">
              <w:rPr>
                <w:rFonts w:hint="eastAsia"/>
              </w:rPr>
              <w:t>独立行政法人</w:t>
            </w:r>
            <w:r>
              <w:rPr>
                <w:rFonts w:hint="eastAsia"/>
              </w:rPr>
              <w:t>，</w:t>
            </w:r>
            <w:r w:rsidRPr="004418C2">
              <w:rPr>
                <w:rFonts w:hint="eastAsia"/>
              </w:rPr>
              <w:t>特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しゅ</w:t>
                  </w:r>
                </w:rt>
                <w:rubyBase>
                  <w:r w:rsidR="009258FA">
                    <w:rPr>
                      <w:rFonts w:hint="eastAsia"/>
                    </w:rPr>
                    <w:t>殊</w:t>
                  </w:r>
                </w:rubyBase>
              </w:ruby>
            </w:r>
            <w:r w:rsidRPr="004418C2">
              <w:rPr>
                <w:rFonts w:hint="eastAsia"/>
              </w:rPr>
              <w:t>法人</w:t>
            </w:r>
            <w:r>
              <w:rPr>
                <w:rFonts w:hint="eastAsia"/>
              </w:rPr>
              <w:t>，</w:t>
            </w:r>
            <w:r w:rsidR="00BC2C79">
              <w:rPr>
                <w:rFonts w:hint="eastAsia"/>
              </w:rPr>
              <w:t>地方公営企業の４つに分けられ，アは地方公営企業，イは国営企業にふく</w:t>
            </w:r>
            <w:r>
              <w:rPr>
                <w:rFonts w:hint="eastAsia"/>
              </w:rPr>
              <w:t>まれる。ウの農業協同組合は私企業の中の組合企業である。</w:t>
            </w:r>
          </w:p>
          <w:p w:rsidR="004418C2" w:rsidRPr="00736EE0" w:rsidRDefault="004418C2" w:rsidP="004418C2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F84E76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F84E76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8667F3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704815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Default="008667F3" w:rsidP="0012680E">
            <w:r w:rsidRPr="007C516A">
              <w:rPr>
                <w:rFonts w:hint="eastAsia"/>
              </w:rPr>
              <w:t xml:space="preserve">⑴　</w:t>
            </w:r>
            <w:r w:rsidR="00722B76">
              <w:rPr>
                <w:rFonts w:hint="eastAsia"/>
              </w:rPr>
              <w:t>中小企業</w:t>
            </w:r>
          </w:p>
          <w:p w:rsidR="007B28A9" w:rsidRDefault="007B28A9" w:rsidP="0012680E"/>
          <w:p w:rsidR="007B28A9" w:rsidRDefault="007B28A9" w:rsidP="0012680E"/>
          <w:p w:rsidR="007B28A9" w:rsidRDefault="007B28A9" w:rsidP="0012680E"/>
          <w:p w:rsidR="007B28A9" w:rsidRDefault="007B28A9" w:rsidP="0012680E"/>
          <w:p w:rsidR="00722B76" w:rsidRDefault="00722B76" w:rsidP="0012680E">
            <w:r>
              <w:rPr>
                <w:rFonts w:hint="eastAsia"/>
              </w:rPr>
              <w:t>⑵　ベンチャー企業</w:t>
            </w:r>
          </w:p>
          <w:p w:rsidR="007B28A9" w:rsidRDefault="007B28A9" w:rsidP="0012680E"/>
          <w:p w:rsidR="007B28A9" w:rsidRDefault="007B28A9" w:rsidP="0012680E"/>
          <w:p w:rsidR="00722B76" w:rsidRPr="007C516A" w:rsidRDefault="00722B76" w:rsidP="0012680E">
            <w:r>
              <w:rPr>
                <w:rFonts w:hint="eastAsia"/>
              </w:rPr>
              <w:t>⑶　アジア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4418C2" w:rsidP="004418C2">
            <w:r>
              <w:rPr>
                <w:rFonts w:hint="eastAsia"/>
              </w:rPr>
              <w:t>⑴　中小企業基本法によると，製造業以外で</w:t>
            </w:r>
            <w:r w:rsidR="00EA25D5">
              <w:rPr>
                <w:rFonts w:hint="eastAsia"/>
              </w:rPr>
              <w:t>の</w:t>
            </w:r>
            <w:r>
              <w:rPr>
                <w:rFonts w:hint="eastAsia"/>
              </w:rPr>
              <w:t>中小企業とは次のように定められている。小売業＝資本金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万円以下，従業員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人以下。サービス業＝資本金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万円以下，従業員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人以下。</w:t>
            </w:r>
            <w:r w:rsidR="009258F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58FA" w:rsidRPr="009258FA">
                    <w:rPr>
                      <w:rFonts w:ascii="ＭＳ ゴシック" w:hAnsi="ＭＳ ゴシック" w:hint="eastAsia"/>
                      <w:sz w:val="10"/>
                    </w:rPr>
                    <w:t>おろし</w:t>
                  </w:r>
                </w:rt>
                <w:rubyBase>
                  <w:r w:rsidR="009258FA">
                    <w:rPr>
                      <w:rFonts w:hint="eastAsia"/>
                    </w:rPr>
                    <w:t>卸</w:t>
                  </w:r>
                </w:rubyBase>
              </w:ruby>
            </w:r>
            <w:r>
              <w:rPr>
                <w:rFonts w:hint="eastAsia"/>
              </w:rPr>
              <w:t>売業＝資本金１億円以下，従業員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人以下。</w:t>
            </w:r>
          </w:p>
          <w:p w:rsidR="004418C2" w:rsidRDefault="004418C2" w:rsidP="004418C2">
            <w:r>
              <w:rPr>
                <w:rFonts w:hint="eastAsia"/>
              </w:rPr>
              <w:t xml:space="preserve">⑵　</w:t>
            </w:r>
            <w:r w:rsidR="00F84E76">
              <w:rPr>
                <w:rFonts w:hint="eastAsia"/>
              </w:rPr>
              <w:t>ベンチャー企業とは，</w:t>
            </w:r>
            <w:r>
              <w:rPr>
                <w:rFonts w:hint="eastAsia"/>
              </w:rPr>
              <w:t>高度な専門的な技術・知識</w:t>
            </w:r>
            <w:r w:rsidR="00F84E76">
              <w:rPr>
                <w:rFonts w:hint="eastAsia"/>
              </w:rPr>
              <w:t>をもとにして大企業では参入しにくい分野で，急成長している中小企業をさしている。</w:t>
            </w:r>
          </w:p>
          <w:p w:rsidR="00F84E76" w:rsidRDefault="00F84E76" w:rsidP="004418C2">
            <w:r>
              <w:rPr>
                <w:rFonts w:hint="eastAsia"/>
              </w:rPr>
              <w:t>⑶　安い労働力をもとめて，多くの製造業がアジアに進出し</w:t>
            </w:r>
            <w:r w:rsidR="00EA25D5">
              <w:rPr>
                <w:rFonts w:hint="eastAsia"/>
              </w:rPr>
              <w:t>た。</w:t>
            </w:r>
          </w:p>
          <w:p w:rsidR="00F84E76" w:rsidRPr="007C516A" w:rsidRDefault="00F84E76" w:rsidP="004418C2"/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17E75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907B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A1527DF" wp14:editId="58A77518">
                  <wp:extent cx="116840" cy="116840"/>
                  <wp:effectExtent l="0" t="0" r="0" b="0"/>
                  <wp:docPr id="15" name="図 1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907BF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A1527DF" wp14:editId="58A77518">
                  <wp:extent cx="116840" cy="116840"/>
                  <wp:effectExtent l="0" t="0" r="0" b="0"/>
                  <wp:docPr id="16" name="図 1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60D97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A9" w:rsidRDefault="007B28A9" w:rsidP="008667F3">
            <w:pPr>
              <w:rPr>
                <w:rFonts w:ascii="Century" w:hAnsi="Century"/>
              </w:rPr>
            </w:pPr>
          </w:p>
          <w:p w:rsidR="00017E75" w:rsidRPr="001B2FB8" w:rsidRDefault="00FF469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12680E" w:rsidRDefault="00017E75" w:rsidP="0012680E">
            <w:r>
              <w:rPr>
                <w:rFonts w:hint="eastAsia"/>
              </w:rPr>
              <w:t xml:space="preserve">⑴　</w:t>
            </w:r>
            <w:r w:rsidR="00722B76">
              <w:rPr>
                <w:rFonts w:hint="eastAsia"/>
              </w:rPr>
              <w:t>Ｘ　労働基準法</w:t>
            </w:r>
          </w:p>
          <w:p w:rsidR="00722B76" w:rsidRDefault="00722B76" w:rsidP="0012680E">
            <w:r>
              <w:rPr>
                <w:rFonts w:hint="eastAsia"/>
              </w:rPr>
              <w:t xml:space="preserve">　　Ｙ　労働組合法</w:t>
            </w:r>
          </w:p>
          <w:p w:rsidR="00722B76" w:rsidRDefault="00722B76" w:rsidP="0012680E">
            <w:r>
              <w:rPr>
                <w:rFonts w:hint="eastAsia"/>
              </w:rPr>
              <w:t xml:space="preserve">　　Ｚ　労働関係調整法</w:t>
            </w:r>
          </w:p>
          <w:p w:rsidR="00722B76" w:rsidRDefault="00722B76" w:rsidP="0012680E">
            <w:r>
              <w:rPr>
                <w:rFonts w:hint="eastAsia"/>
              </w:rPr>
              <w:t>⑵　イ</w:t>
            </w:r>
          </w:p>
          <w:p w:rsidR="007B28A9" w:rsidRDefault="007B28A9" w:rsidP="0012680E"/>
          <w:p w:rsidR="00722B76" w:rsidRPr="007C516A" w:rsidRDefault="00722B76" w:rsidP="0012680E">
            <w:r>
              <w:rPr>
                <w:rFonts w:hint="eastAsia"/>
              </w:rPr>
              <w:t>⑶　イ</w:t>
            </w:r>
          </w:p>
          <w:p w:rsidR="00017E75" w:rsidRPr="007C516A" w:rsidRDefault="00017E75" w:rsidP="0002668B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4A48E6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12680E" w:rsidRDefault="004A48E6" w:rsidP="0012680E">
            <w:r>
              <w:rPr>
                <w:rFonts w:hint="eastAsia"/>
              </w:rPr>
              <w:t xml:space="preserve">⑴　</w:t>
            </w:r>
            <w:r w:rsidR="00F84E76">
              <w:rPr>
                <w:rFonts w:hint="eastAsia"/>
              </w:rPr>
              <w:t>労働三法はともに，第二次世界大戦後に連合国軍最高司令官総司令部</w:t>
            </w:r>
            <w:r w:rsidR="00FA2BBC">
              <w:rPr>
                <w:rFonts w:hint="eastAsia"/>
              </w:rPr>
              <w:t>〔</w:t>
            </w:r>
            <w:r w:rsidR="00F84E76">
              <w:rPr>
                <w:rFonts w:hint="eastAsia"/>
              </w:rPr>
              <w:t>ＧＨＱ</w:t>
            </w:r>
            <w:r w:rsidR="00FA2BBC">
              <w:rPr>
                <w:rFonts w:hint="eastAsia"/>
              </w:rPr>
              <w:t>〕</w:t>
            </w:r>
            <w:r w:rsidR="00F84E76">
              <w:rPr>
                <w:rFonts w:hint="eastAsia"/>
              </w:rPr>
              <w:t>の指導のもとに行われた，民主化政策の一環として制定された。</w:t>
            </w:r>
          </w:p>
          <w:p w:rsidR="00F84E76" w:rsidRDefault="00F84E76" w:rsidP="0012680E">
            <w:r>
              <w:rPr>
                <w:rFonts w:hint="eastAsia"/>
              </w:rPr>
              <w:t>⑵　イ　労働基準法では少なくとも週１日の休日を与えることが規定されている。</w:t>
            </w:r>
          </w:p>
          <w:p w:rsidR="00F84E76" w:rsidRPr="007C516A" w:rsidRDefault="00F84E76" w:rsidP="0012680E">
            <w:r>
              <w:rPr>
                <w:rFonts w:hint="eastAsia"/>
              </w:rPr>
              <w:t>⑶　イ　労働組合は，経営者に対して弱い立場にある労働者が，労働条件について経営者と対等の立場で話し合うためにつく</w:t>
            </w:r>
            <w:r w:rsidR="007B28A9">
              <w:rPr>
                <w:rFonts w:hint="eastAsia"/>
              </w:rPr>
              <w:t>られた</w:t>
            </w:r>
            <w:r>
              <w:rPr>
                <w:rFonts w:hint="eastAsia"/>
              </w:rPr>
              <w:t>ものである。</w:t>
            </w:r>
          </w:p>
          <w:p w:rsidR="007B28A9" w:rsidRPr="007C516A" w:rsidRDefault="007B28A9" w:rsidP="00EF1A6D"/>
        </w:tc>
      </w:tr>
    </w:tbl>
    <w:p w:rsidR="00E96574" w:rsidRDefault="00E96574" w:rsidP="008667F3"/>
    <w:sectPr w:rsidR="00E96574" w:rsidSect="007B28A9">
      <w:headerReference w:type="default" r:id="rId9"/>
      <w:headerReference w:type="first" r:id="rId10"/>
      <w:pgSz w:w="11906" w:h="16838" w:code="9"/>
      <w:pgMar w:top="1985" w:right="737" w:bottom="737" w:left="1134" w:header="56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C5" w:rsidRDefault="00436BC5" w:rsidP="00E96574">
      <w:r>
        <w:separator/>
      </w:r>
    </w:p>
  </w:endnote>
  <w:endnote w:type="continuationSeparator" w:id="0">
    <w:p w:rsidR="00436BC5" w:rsidRDefault="00436BC5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C5" w:rsidRDefault="00436BC5" w:rsidP="00E96574">
      <w:r>
        <w:separator/>
      </w:r>
    </w:p>
  </w:footnote>
  <w:footnote w:type="continuationSeparator" w:id="0">
    <w:p w:rsidR="00436BC5" w:rsidRDefault="00436BC5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2680E">
      <w:rPr>
        <w:rFonts w:ascii="ＭＳ Ｐゴシック" w:eastAsia="ＭＳ Ｐゴシック" w:hAnsi="ＭＳ Ｐゴシック" w:hint="eastAsia"/>
        <w:b/>
        <w:sz w:val="26"/>
        <w:szCs w:val="26"/>
      </w:rPr>
      <w:t>公民</w:t>
    </w:r>
    <w:r w:rsidR="00F66A75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1D6996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３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生産と労働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FF469B">
      <w:rPr>
        <w:noProof/>
      </w:rPr>
      <w:drawing>
        <wp:inline distT="0" distB="0" distL="0" distR="0">
          <wp:extent cx="116840" cy="116840"/>
          <wp:effectExtent l="0" t="0" r="0" b="0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FF469B">
      <w:rPr>
        <w:noProof/>
      </w:rPr>
      <w:drawing>
        <wp:inline distT="0" distB="0" distL="0" distR="0">
          <wp:extent cx="116840" cy="116840"/>
          <wp:effectExtent l="0" t="0" r="0" b="0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FF469B">
      <w:rPr>
        <w:noProof/>
      </w:rPr>
      <w:drawing>
        <wp:inline distT="0" distB="0" distL="0" distR="0">
          <wp:extent cx="116840" cy="116840"/>
          <wp:effectExtent l="0" t="0" r="0" b="0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60D97"/>
    <w:rsid w:val="0008120C"/>
    <w:rsid w:val="000B3AB4"/>
    <w:rsid w:val="00115920"/>
    <w:rsid w:val="00124F41"/>
    <w:rsid w:val="0012680E"/>
    <w:rsid w:val="00152CF3"/>
    <w:rsid w:val="0017514C"/>
    <w:rsid w:val="00191759"/>
    <w:rsid w:val="001B2FB8"/>
    <w:rsid w:val="001D6996"/>
    <w:rsid w:val="00216EAC"/>
    <w:rsid w:val="00231599"/>
    <w:rsid w:val="0024363E"/>
    <w:rsid w:val="0025398C"/>
    <w:rsid w:val="002E0D00"/>
    <w:rsid w:val="002F0D6B"/>
    <w:rsid w:val="003129F9"/>
    <w:rsid w:val="00392864"/>
    <w:rsid w:val="00394351"/>
    <w:rsid w:val="003E67DC"/>
    <w:rsid w:val="00436BC5"/>
    <w:rsid w:val="004418C2"/>
    <w:rsid w:val="00476D65"/>
    <w:rsid w:val="004A48E6"/>
    <w:rsid w:val="00631A4D"/>
    <w:rsid w:val="00651E38"/>
    <w:rsid w:val="006D650D"/>
    <w:rsid w:val="006E38A8"/>
    <w:rsid w:val="00704815"/>
    <w:rsid w:val="007133BC"/>
    <w:rsid w:val="00722B76"/>
    <w:rsid w:val="00736EE0"/>
    <w:rsid w:val="0076121A"/>
    <w:rsid w:val="00774B13"/>
    <w:rsid w:val="007B28A9"/>
    <w:rsid w:val="007C516A"/>
    <w:rsid w:val="00800D0A"/>
    <w:rsid w:val="0082711F"/>
    <w:rsid w:val="00836568"/>
    <w:rsid w:val="008500B5"/>
    <w:rsid w:val="008648FB"/>
    <w:rsid w:val="008667F3"/>
    <w:rsid w:val="008D18F4"/>
    <w:rsid w:val="008D2AA5"/>
    <w:rsid w:val="008F046F"/>
    <w:rsid w:val="00907BFF"/>
    <w:rsid w:val="009258FA"/>
    <w:rsid w:val="00930D53"/>
    <w:rsid w:val="0095351E"/>
    <w:rsid w:val="00B81040"/>
    <w:rsid w:val="00BC2C79"/>
    <w:rsid w:val="00C43CDF"/>
    <w:rsid w:val="00CB1CA6"/>
    <w:rsid w:val="00D5398F"/>
    <w:rsid w:val="00D9430D"/>
    <w:rsid w:val="00E07AC6"/>
    <w:rsid w:val="00E2189F"/>
    <w:rsid w:val="00E8486B"/>
    <w:rsid w:val="00E96574"/>
    <w:rsid w:val="00EA25D5"/>
    <w:rsid w:val="00EC12C1"/>
    <w:rsid w:val="00EE53E8"/>
    <w:rsid w:val="00EF1A6D"/>
    <w:rsid w:val="00F5612F"/>
    <w:rsid w:val="00F63487"/>
    <w:rsid w:val="00F66A75"/>
    <w:rsid w:val="00F84E76"/>
    <w:rsid w:val="00F86799"/>
    <w:rsid w:val="00F94E9D"/>
    <w:rsid w:val="00FA2BB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2014-10-09T05:52:00Z</dcterms:created>
  <dcterms:modified xsi:type="dcterms:W3CDTF">2014-10-17T07:42:00Z</dcterms:modified>
</cp:coreProperties>
</file>