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1B2FB8">
        <w:tc>
          <w:tcPr>
            <w:tcW w:w="3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ED3C90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解答</w:t>
            </w:r>
            <w:r w:rsidR="00991F08">
              <w:rPr>
                <w:rFonts w:ascii="Century" w:hAnsi="Century"/>
              </w:rPr>
              <w:t>例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129F9" w:rsidRDefault="001E55D4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4" name="図 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1B2FB8">
            <w:pPr>
              <w:jc w:val="center"/>
              <w:rPr>
                <w:rFonts w:ascii="Century" w:hAnsi="Century"/>
              </w:rPr>
            </w:pPr>
          </w:p>
          <w:p w:rsidR="00BE12DA" w:rsidRDefault="001E55D4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2DA" w:rsidRDefault="00902615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506AD03A" wp14:editId="2CC33416">
                  <wp:extent cx="116840" cy="116840"/>
                  <wp:effectExtent l="0" t="0" r="0" b="0"/>
                  <wp:docPr id="17" name="図 1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A103B" w:rsidRDefault="002A103B" w:rsidP="001B2FB8">
            <w:pPr>
              <w:jc w:val="center"/>
              <w:rPr>
                <w:rFonts w:ascii="Century" w:hAnsi="Century"/>
              </w:rPr>
            </w:pPr>
          </w:p>
          <w:p w:rsidR="00BE12DA" w:rsidRDefault="001E55D4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6" name="図 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3B" w:rsidRDefault="002A103B" w:rsidP="001B2FB8">
            <w:pPr>
              <w:jc w:val="center"/>
              <w:rPr>
                <w:rFonts w:ascii="Century" w:hAnsi="Century"/>
              </w:rPr>
            </w:pPr>
          </w:p>
          <w:p w:rsidR="002A103B" w:rsidRDefault="002A103B" w:rsidP="001B2FB8">
            <w:pPr>
              <w:jc w:val="center"/>
              <w:rPr>
                <w:rFonts w:ascii="Century" w:hAnsi="Century"/>
              </w:rPr>
            </w:pPr>
          </w:p>
          <w:p w:rsidR="002A103B" w:rsidRDefault="002A103B" w:rsidP="001B2FB8">
            <w:pPr>
              <w:jc w:val="center"/>
              <w:rPr>
                <w:rFonts w:ascii="Century" w:hAnsi="Century"/>
              </w:rPr>
            </w:pPr>
          </w:p>
          <w:p w:rsidR="002A103B" w:rsidRDefault="002A103B" w:rsidP="001B2FB8">
            <w:pPr>
              <w:jc w:val="center"/>
              <w:rPr>
                <w:rFonts w:ascii="Century" w:hAnsi="Century"/>
              </w:rPr>
            </w:pPr>
          </w:p>
          <w:p w:rsidR="002A103B" w:rsidRDefault="002A103B" w:rsidP="001B2FB8">
            <w:pPr>
              <w:jc w:val="center"/>
              <w:rPr>
                <w:rFonts w:ascii="Century" w:hAnsi="Century"/>
              </w:rPr>
            </w:pPr>
          </w:p>
          <w:p w:rsidR="002A103B" w:rsidRDefault="002A103B" w:rsidP="001B2FB8">
            <w:pPr>
              <w:jc w:val="center"/>
              <w:rPr>
                <w:rFonts w:ascii="Century" w:hAnsi="Century"/>
              </w:rPr>
            </w:pPr>
          </w:p>
          <w:p w:rsidR="0095351E" w:rsidRDefault="001E55D4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7" name="図 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8667F3" w:rsidP="00060D97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6F7374" w:rsidRDefault="008667F3" w:rsidP="006F7374">
            <w:r w:rsidRPr="007C516A">
              <w:rPr>
                <w:rFonts w:hint="eastAsia"/>
              </w:rPr>
              <w:t>⑴</w:t>
            </w:r>
            <w:r w:rsidR="00017E75">
              <w:rPr>
                <w:rFonts w:hint="eastAsia"/>
              </w:rPr>
              <w:t xml:space="preserve">　</w:t>
            </w:r>
            <w:r w:rsidR="00235131">
              <w:rPr>
                <w:rFonts w:hint="eastAsia"/>
              </w:rPr>
              <w:t>二院制</w:t>
            </w:r>
          </w:p>
          <w:p w:rsidR="002A103B" w:rsidRDefault="002A103B" w:rsidP="006F7374"/>
          <w:p w:rsidR="00235131" w:rsidRDefault="00235131" w:rsidP="006F7374">
            <w:r>
              <w:rPr>
                <w:rFonts w:hint="eastAsia"/>
              </w:rPr>
              <w:t>⑵　語句　３分の２</w:t>
            </w:r>
          </w:p>
          <w:p w:rsidR="00235131" w:rsidRDefault="00235131" w:rsidP="006F7374">
            <w:r>
              <w:rPr>
                <w:rFonts w:hint="eastAsia"/>
              </w:rPr>
              <w:t xml:space="preserve">　　権限　衆議院の優越</w:t>
            </w:r>
          </w:p>
          <w:p w:rsidR="002A103B" w:rsidRDefault="002A103B" w:rsidP="006F7374"/>
          <w:p w:rsidR="00235131" w:rsidRDefault="00235131" w:rsidP="006F7374">
            <w:r>
              <w:rPr>
                <w:rFonts w:hint="eastAsia"/>
              </w:rPr>
              <w:t>⑶　ウ</w:t>
            </w:r>
          </w:p>
          <w:p w:rsidR="002A103B" w:rsidRDefault="002A103B" w:rsidP="006F7374"/>
          <w:p w:rsidR="002A103B" w:rsidRDefault="002A103B" w:rsidP="006F7374"/>
          <w:p w:rsidR="002A103B" w:rsidRDefault="002A103B" w:rsidP="006F7374"/>
          <w:p w:rsidR="002A103B" w:rsidRDefault="002A103B" w:rsidP="006F7374"/>
          <w:p w:rsidR="002A103B" w:rsidRDefault="002A103B" w:rsidP="006F7374"/>
          <w:p w:rsidR="002A103B" w:rsidRDefault="002A103B" w:rsidP="006F7374"/>
          <w:p w:rsidR="00235131" w:rsidRPr="007C516A" w:rsidRDefault="005366C7" w:rsidP="006F7374">
            <w:r>
              <w:rPr>
                <w:rFonts w:hint="eastAsia"/>
              </w:rPr>
              <w:t>⑷　ウ，</w:t>
            </w:r>
            <w:r w:rsidR="00235131">
              <w:rPr>
                <w:rFonts w:hint="eastAsia"/>
              </w:rPr>
              <w:t>エ</w:t>
            </w:r>
          </w:p>
          <w:p w:rsidR="000D2C23" w:rsidRPr="007C516A" w:rsidRDefault="000D2C23" w:rsidP="0012680E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2B07A1" w:rsidRDefault="008667F3" w:rsidP="006F7374">
            <w:r w:rsidRPr="007C516A">
              <w:rPr>
                <w:rFonts w:hint="eastAsia"/>
              </w:rPr>
              <w:t xml:space="preserve">⑴　</w:t>
            </w:r>
            <w:r w:rsidR="004D23BA">
              <w:rPr>
                <w:rFonts w:hint="eastAsia"/>
              </w:rPr>
              <w:t>両院制ともいう。大日本</w:t>
            </w:r>
            <w:r w:rsidR="00FA26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641" w:rsidRPr="00FA2641">
                    <w:rPr>
                      <w:rFonts w:ascii="ＭＳ ゴシック" w:hAnsi="ＭＳ ゴシック" w:hint="eastAsia"/>
                      <w:sz w:val="10"/>
                    </w:rPr>
                    <w:t>てい</w:t>
                  </w:r>
                </w:rt>
                <w:rubyBase>
                  <w:r w:rsidR="00FA2641">
                    <w:rPr>
                      <w:rFonts w:hint="eastAsia"/>
                    </w:rPr>
                    <w:t>帝</w:t>
                  </w:r>
                </w:rubyBase>
              </w:ruby>
            </w:r>
            <w:r w:rsidR="00B66CED">
              <w:rPr>
                <w:rFonts w:hint="eastAsia"/>
              </w:rPr>
              <w:t>国憲法のもとでの帝国議会でも，衆議院と貴族</w:t>
            </w:r>
            <w:r w:rsidR="004D23BA">
              <w:rPr>
                <w:rFonts w:hint="eastAsia"/>
              </w:rPr>
              <w:t>院の二院制が採用されていた。</w:t>
            </w:r>
          </w:p>
          <w:p w:rsidR="004D23BA" w:rsidRDefault="004D23BA" w:rsidP="004D23BA">
            <w:r>
              <w:rPr>
                <w:rFonts w:hint="eastAsia"/>
              </w:rPr>
              <w:t>⑵　衆議院の優越は，衆議院が参議院に比べて任期が短く解散もあり，また人数も多いことから，より民意を反映すると考えられ，とられている制度</w:t>
            </w:r>
            <w:r w:rsidR="006A7401">
              <w:rPr>
                <w:rFonts w:hint="eastAsia"/>
              </w:rPr>
              <w:t>で</w:t>
            </w:r>
            <w:r>
              <w:rPr>
                <w:rFonts w:hint="eastAsia"/>
              </w:rPr>
              <w:t>ある。</w:t>
            </w:r>
          </w:p>
          <w:p w:rsidR="004D23BA" w:rsidRDefault="004D23BA" w:rsidP="004D23BA">
            <w:r>
              <w:rPr>
                <w:rFonts w:hint="eastAsia"/>
              </w:rPr>
              <w:t>⑶　ア　内</w:t>
            </w:r>
            <w:r w:rsidR="00FA26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641" w:rsidRPr="00FA2641">
                    <w:rPr>
                      <w:rFonts w:ascii="ＭＳ ゴシック" w:hAnsi="ＭＳ ゴシック" w:hint="eastAsia"/>
                      <w:sz w:val="10"/>
                    </w:rPr>
                    <w:t>かく</w:t>
                  </w:r>
                </w:rt>
                <w:rubyBase>
                  <w:r w:rsidR="00FA2641">
                    <w:rPr>
                      <w:rFonts w:hint="eastAsia"/>
                    </w:rPr>
                    <w:t>閣</w:t>
                  </w:r>
                </w:rubyBase>
              </w:ruby>
            </w:r>
            <w:r>
              <w:rPr>
                <w:rFonts w:hint="eastAsia"/>
              </w:rPr>
              <w:t>が外国との間で結んだ条約は，</w:t>
            </w:r>
            <w:r w:rsidR="00FA26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641" w:rsidRPr="00FA2641">
                    <w:rPr>
                      <w:rFonts w:ascii="ＭＳ ゴシック" w:hAnsi="ＭＳ ゴシック" w:hint="eastAsia"/>
                      <w:sz w:val="10"/>
                    </w:rPr>
                    <w:t>てい</w:t>
                  </w:r>
                </w:rt>
                <w:rubyBase>
                  <w:r w:rsidR="00FA2641">
                    <w:rPr>
                      <w:rFonts w:hint="eastAsia"/>
                    </w:rPr>
                    <w:t>締</w:t>
                  </w:r>
                </w:rubyBase>
              </w:ruby>
            </w:r>
            <w:r>
              <w:rPr>
                <w:rFonts w:hint="eastAsia"/>
              </w:rPr>
              <w:t>結前か締結後に国会の承認を必ず得なければならない。</w:t>
            </w:r>
          </w:p>
          <w:p w:rsidR="004D23BA" w:rsidRDefault="004D23BA" w:rsidP="004D23BA">
            <w:r>
              <w:rPr>
                <w:rFonts w:hint="eastAsia"/>
              </w:rPr>
              <w:t>イ　法律案は内閣のほかに国会議員も提出することができる。</w:t>
            </w:r>
          </w:p>
          <w:p w:rsidR="004D23BA" w:rsidRDefault="004D23BA" w:rsidP="004D23BA">
            <w:r>
              <w:rPr>
                <w:rFonts w:hint="eastAsia"/>
              </w:rPr>
              <w:t xml:space="preserve">ウ　</w:t>
            </w:r>
            <w:r w:rsidR="00FA26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641" w:rsidRPr="00FA2641">
                    <w:rPr>
                      <w:rFonts w:ascii="ＭＳ ゴシック" w:hAnsi="ＭＳ ゴシック" w:hint="eastAsia"/>
                      <w:sz w:val="10"/>
                    </w:rPr>
                    <w:t>だん</w:t>
                  </w:r>
                </w:rt>
                <w:rubyBase>
                  <w:r w:rsidR="00FA2641">
                    <w:rPr>
                      <w:rFonts w:hint="eastAsia"/>
                    </w:rPr>
                    <w:t>弾</w:t>
                  </w:r>
                </w:rubyBase>
              </w:ruby>
            </w:r>
            <w:r w:rsidR="00FA26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641" w:rsidRPr="00FA2641">
                    <w:rPr>
                      <w:rFonts w:ascii="ＭＳ ゴシック" w:hAnsi="ＭＳ ゴシック" w:hint="eastAsia"/>
                      <w:sz w:val="10"/>
                    </w:rPr>
                    <w:t>がい</w:t>
                  </w:r>
                </w:rt>
                <w:rubyBase>
                  <w:r w:rsidR="00FA2641">
                    <w:rPr>
                      <w:rFonts w:hint="eastAsia"/>
                    </w:rPr>
                    <w:t>劾</w:t>
                  </w:r>
                </w:rubyBase>
              </w:ruby>
            </w:r>
            <w:r>
              <w:rPr>
                <w:rFonts w:hint="eastAsia"/>
              </w:rPr>
              <w:t>裁判所を設置するのは国会である。</w:t>
            </w:r>
          </w:p>
          <w:p w:rsidR="004D23BA" w:rsidRDefault="004D23BA" w:rsidP="004D23BA">
            <w:r>
              <w:rPr>
                <w:rFonts w:hint="eastAsia"/>
              </w:rPr>
              <w:t>エ　内閣が天皇の国事行為に対して助言と承認を行うことが，内閣が国会を解散する権利を</w:t>
            </w:r>
            <w:r w:rsidR="006A7401">
              <w:rPr>
                <w:rFonts w:hint="eastAsia"/>
              </w:rPr>
              <w:t>持</w:t>
            </w:r>
            <w:r>
              <w:rPr>
                <w:rFonts w:hint="eastAsia"/>
              </w:rPr>
              <w:t>つことにつながる。</w:t>
            </w:r>
          </w:p>
          <w:p w:rsidR="004D23BA" w:rsidRDefault="004D23BA" w:rsidP="004D23BA">
            <w:r>
              <w:rPr>
                <w:rFonts w:hint="eastAsia"/>
              </w:rPr>
              <w:t>⑷　ア　簡易裁判所は，全国に</w:t>
            </w:r>
            <w:r>
              <w:rPr>
                <w:rFonts w:hint="eastAsia"/>
              </w:rPr>
              <w:t>438</w:t>
            </w:r>
            <w:r>
              <w:rPr>
                <w:rFonts w:hint="eastAsia"/>
              </w:rPr>
              <w:t>か所設置されている。</w:t>
            </w:r>
          </w:p>
          <w:p w:rsidR="004D23BA" w:rsidRDefault="004D23BA" w:rsidP="004D23BA">
            <w:r>
              <w:rPr>
                <w:rFonts w:hint="eastAsia"/>
              </w:rPr>
              <w:t>イ　高等裁判所は全国に８か所設置されている。</w:t>
            </w:r>
          </w:p>
          <w:p w:rsidR="004D23BA" w:rsidRPr="004D23BA" w:rsidRDefault="004D23BA" w:rsidP="004D23BA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1E55D4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8" name="図 8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8667F3">
            <w:pPr>
              <w:rPr>
                <w:rFonts w:ascii="Century" w:hAnsi="Century"/>
              </w:rPr>
            </w:pPr>
          </w:p>
          <w:p w:rsidR="00060D97" w:rsidRDefault="00F61500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5EC86439" wp14:editId="48B9CB6E">
                  <wp:extent cx="116840" cy="116840"/>
                  <wp:effectExtent l="0" t="0" r="0" b="0"/>
                  <wp:docPr id="14" name="図 14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3B" w:rsidRDefault="00F61500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5EC86439" wp14:editId="48B9CB6E">
                  <wp:extent cx="116840" cy="116840"/>
                  <wp:effectExtent l="0" t="0" r="0" b="0"/>
                  <wp:docPr id="16" name="図 16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3B" w:rsidRDefault="002A103B" w:rsidP="008667F3">
            <w:pPr>
              <w:rPr>
                <w:rFonts w:ascii="Century" w:hAnsi="Century"/>
              </w:rPr>
            </w:pPr>
          </w:p>
          <w:p w:rsidR="002A103B" w:rsidRDefault="00F61500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5EC86439" wp14:editId="48B9CB6E">
                  <wp:extent cx="116840" cy="116840"/>
                  <wp:effectExtent l="0" t="0" r="0" b="0"/>
                  <wp:docPr id="15" name="図 15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3B" w:rsidRDefault="002A103B" w:rsidP="008667F3">
            <w:pPr>
              <w:rPr>
                <w:rFonts w:ascii="Century" w:hAnsi="Century"/>
              </w:rPr>
            </w:pPr>
          </w:p>
          <w:p w:rsidR="00D5398F" w:rsidRDefault="001E55D4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9" name="図 9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704815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D2C23" w:rsidRDefault="008667F3" w:rsidP="006F7374">
            <w:r w:rsidRPr="007C516A">
              <w:rPr>
                <w:rFonts w:hint="eastAsia"/>
              </w:rPr>
              <w:t xml:space="preserve">⑴　</w:t>
            </w:r>
            <w:r w:rsidR="00235131">
              <w:rPr>
                <w:rFonts w:hint="eastAsia"/>
              </w:rPr>
              <w:t>Ａ　常会</w:t>
            </w:r>
          </w:p>
          <w:p w:rsidR="002A103B" w:rsidRDefault="002A103B" w:rsidP="006F7374"/>
          <w:p w:rsidR="00235131" w:rsidRDefault="00235131" w:rsidP="006F7374">
            <w:r>
              <w:rPr>
                <w:rFonts w:hint="eastAsia"/>
              </w:rPr>
              <w:t xml:space="preserve">　　Ｂ　</w:t>
            </w:r>
            <w:r w:rsidR="00FA26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641" w:rsidRPr="00FA2641">
                    <w:rPr>
                      <w:rFonts w:ascii="ＭＳ ゴシック" w:hAnsi="ＭＳ ゴシック" w:hint="eastAsia"/>
                      <w:sz w:val="10"/>
                    </w:rPr>
                    <w:t>りん</w:t>
                  </w:r>
                </w:rt>
                <w:rubyBase>
                  <w:r w:rsidR="00FA2641">
                    <w:rPr>
                      <w:rFonts w:hint="eastAsia"/>
                    </w:rPr>
                    <w:t>臨</w:t>
                  </w:r>
                </w:rubyBase>
              </w:ruby>
            </w:r>
            <w:r>
              <w:rPr>
                <w:rFonts w:hint="eastAsia"/>
              </w:rPr>
              <w:t>時会</w:t>
            </w:r>
          </w:p>
          <w:p w:rsidR="00235131" w:rsidRDefault="00235131" w:rsidP="006F7374">
            <w:r>
              <w:rPr>
                <w:rFonts w:hint="eastAsia"/>
              </w:rPr>
              <w:t xml:space="preserve">　　Ｃ　特別会</w:t>
            </w:r>
          </w:p>
          <w:p w:rsidR="002A103B" w:rsidRDefault="002A103B" w:rsidP="006F7374"/>
          <w:p w:rsidR="00235131" w:rsidRDefault="00235131" w:rsidP="006F7374">
            <w:r>
              <w:rPr>
                <w:rFonts w:hint="eastAsia"/>
              </w:rPr>
              <w:t xml:space="preserve">　　Ｄ　</w:t>
            </w:r>
            <w:r w:rsidR="00FA26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641" w:rsidRPr="00FA2641">
                    <w:rPr>
                      <w:rFonts w:ascii="ＭＳ ゴシック" w:hAnsi="ＭＳ ゴシック" w:hint="eastAsia"/>
                      <w:sz w:val="10"/>
                    </w:rPr>
                    <w:t>きん</w:t>
                  </w:r>
                </w:rt>
                <w:rubyBase>
                  <w:r w:rsidR="00FA2641">
                    <w:rPr>
                      <w:rFonts w:hint="eastAsia"/>
                    </w:rPr>
                    <w:t>緊</w:t>
                  </w:r>
                </w:rubyBase>
              </w:ruby>
            </w:r>
            <w:r>
              <w:rPr>
                <w:rFonts w:hint="eastAsia"/>
              </w:rPr>
              <w:t>急集会</w:t>
            </w:r>
          </w:p>
          <w:p w:rsidR="002A103B" w:rsidRDefault="002A103B" w:rsidP="006F7374"/>
          <w:p w:rsidR="00235131" w:rsidRPr="007C516A" w:rsidRDefault="00235131" w:rsidP="006F7374">
            <w:r>
              <w:rPr>
                <w:rFonts w:hint="eastAsia"/>
              </w:rPr>
              <w:t>⑵　内閣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2B07A1" w:rsidRDefault="002B07A1" w:rsidP="006F7374">
            <w:r>
              <w:rPr>
                <w:rFonts w:hint="eastAsia"/>
              </w:rPr>
              <w:t xml:space="preserve">⑴　</w:t>
            </w:r>
            <w:r w:rsidR="002C6625">
              <w:rPr>
                <w:rFonts w:hint="eastAsia"/>
              </w:rPr>
              <w:t xml:space="preserve">Ａ　</w:t>
            </w:r>
            <w:r w:rsidR="004D23BA">
              <w:rPr>
                <w:rFonts w:hint="eastAsia"/>
              </w:rPr>
              <w:t>常会の会期は</w:t>
            </w:r>
            <w:r w:rsidR="004D23BA">
              <w:rPr>
                <w:rFonts w:hint="eastAsia"/>
              </w:rPr>
              <w:t>150</w:t>
            </w:r>
            <w:r w:rsidR="004D23BA">
              <w:rPr>
                <w:rFonts w:hint="eastAsia"/>
              </w:rPr>
              <w:t>日間であるが，１回だけ延長することができる。</w:t>
            </w:r>
          </w:p>
          <w:p w:rsidR="004D23BA" w:rsidRDefault="002C6625" w:rsidP="002C6625">
            <w:r>
              <w:rPr>
                <w:rFonts w:hint="eastAsia"/>
              </w:rPr>
              <w:t>Ｂ</w:t>
            </w:r>
            <w:r w:rsidR="004D23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臨時会の会期の延長は２回まで行える。</w:t>
            </w:r>
          </w:p>
          <w:p w:rsidR="002C6625" w:rsidRDefault="002C6625" w:rsidP="002C6625">
            <w:r>
              <w:rPr>
                <w:rFonts w:hint="eastAsia"/>
              </w:rPr>
              <w:t>Ｃ　特別会が</w:t>
            </w:r>
            <w:r w:rsidR="00FA26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641" w:rsidRPr="00FA2641">
                    <w:rPr>
                      <w:rFonts w:ascii="ＭＳ ゴシック" w:hAnsi="ＭＳ ゴシック" w:hint="eastAsia"/>
                      <w:sz w:val="10"/>
                    </w:rPr>
                    <w:t>しょう</w:t>
                  </w:r>
                </w:rt>
                <w:rubyBase>
                  <w:r w:rsidR="00FA2641">
                    <w:rPr>
                      <w:rFonts w:hint="eastAsia"/>
                    </w:rPr>
                    <w:t>召</w:t>
                  </w:r>
                </w:rubyBase>
              </w:ruby>
            </w:r>
            <w:r>
              <w:rPr>
                <w:rFonts w:hint="eastAsia"/>
              </w:rPr>
              <w:t>集されると内閣は総辞職し，新しい内閣総理大臣が選出される。</w:t>
            </w:r>
          </w:p>
          <w:p w:rsidR="002C6625" w:rsidRDefault="002C6625" w:rsidP="002C6625">
            <w:r>
              <w:rPr>
                <w:rFonts w:hint="eastAsia"/>
              </w:rPr>
              <w:t>Ｄ　参議院の緊急集会でとられた</w:t>
            </w:r>
            <w:r w:rsidR="00FA26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641" w:rsidRPr="00FA2641">
                    <w:rPr>
                      <w:rFonts w:ascii="ＭＳ ゴシック" w:hAnsi="ＭＳ ゴシック" w:hint="eastAsia"/>
                      <w:sz w:val="10"/>
                    </w:rPr>
                    <w:t>そ</w:t>
                  </w:r>
                </w:rt>
                <w:rubyBase>
                  <w:r w:rsidR="00FA2641">
                    <w:rPr>
                      <w:rFonts w:hint="eastAsia"/>
                    </w:rPr>
                    <w:t>措</w:t>
                  </w:r>
                </w:rubyBase>
              </w:ruby>
            </w:r>
            <w:r>
              <w:rPr>
                <w:rFonts w:hint="eastAsia"/>
              </w:rPr>
              <w:t>置は，次の国会開会後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日以内に衆議院の</w:t>
            </w:r>
            <w:r w:rsidR="00243961">
              <w:rPr>
                <w:rFonts w:hint="eastAsia"/>
              </w:rPr>
              <w:t>同意</w:t>
            </w:r>
            <w:r>
              <w:rPr>
                <w:rFonts w:hint="eastAsia"/>
              </w:rPr>
              <w:t>がない場合，効力を失う。</w:t>
            </w:r>
          </w:p>
          <w:p w:rsidR="002C6625" w:rsidRDefault="002C6625" w:rsidP="002C6625">
            <w:r>
              <w:rPr>
                <w:rFonts w:hint="eastAsia"/>
              </w:rPr>
              <w:t>⑵　国会の召集は，内閣の助言と承認のもとに行う天皇の国事行為にあたる。</w:t>
            </w:r>
          </w:p>
          <w:p w:rsidR="002C6625" w:rsidRPr="002C6625" w:rsidRDefault="002C6625" w:rsidP="002C6625"/>
        </w:tc>
      </w:tr>
      <w:tr w:rsidR="00017E75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17E75" w:rsidRPr="001B2FB8" w:rsidRDefault="00017E75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017E75" w:rsidRDefault="001E55D4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0" name="図 10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8667F3">
            <w:pPr>
              <w:rPr>
                <w:rFonts w:ascii="Century" w:hAnsi="Century"/>
              </w:rPr>
            </w:pPr>
          </w:p>
          <w:p w:rsidR="00017E75" w:rsidRDefault="001E55D4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1" name="図 1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3B" w:rsidRDefault="002A103B" w:rsidP="008667F3">
            <w:pPr>
              <w:rPr>
                <w:rFonts w:ascii="Century" w:hAnsi="Century"/>
              </w:rPr>
            </w:pPr>
          </w:p>
          <w:p w:rsidR="002A103B" w:rsidRDefault="002A103B" w:rsidP="008667F3">
            <w:pPr>
              <w:rPr>
                <w:rFonts w:ascii="Century" w:hAnsi="Century"/>
              </w:rPr>
            </w:pPr>
          </w:p>
          <w:p w:rsidR="00235131" w:rsidRDefault="001E55D4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2" name="図 12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3B" w:rsidRDefault="002A103B" w:rsidP="008667F3">
            <w:pPr>
              <w:rPr>
                <w:rFonts w:ascii="Century" w:hAnsi="Century"/>
              </w:rPr>
            </w:pPr>
          </w:p>
          <w:p w:rsidR="00235131" w:rsidRPr="001B2FB8" w:rsidRDefault="001E55D4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3" name="図 13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17E75" w:rsidRDefault="00017E75" w:rsidP="006F7374">
            <w:r>
              <w:rPr>
                <w:rFonts w:hint="eastAsia"/>
              </w:rPr>
              <w:t>⑴</w:t>
            </w:r>
            <w:r w:rsidR="00235131">
              <w:rPr>
                <w:rFonts w:hint="eastAsia"/>
              </w:rPr>
              <w:t xml:space="preserve">　議院内閣制</w:t>
            </w:r>
          </w:p>
          <w:p w:rsidR="002A103B" w:rsidRDefault="002A103B" w:rsidP="006F7374"/>
          <w:p w:rsidR="00235131" w:rsidRDefault="00235131" w:rsidP="006F7374">
            <w:r>
              <w:rPr>
                <w:rFonts w:hint="eastAsia"/>
              </w:rPr>
              <w:t>⑵　公務員</w:t>
            </w:r>
          </w:p>
          <w:p w:rsidR="002A103B" w:rsidRDefault="002A103B" w:rsidP="006F7374"/>
          <w:p w:rsidR="002A103B" w:rsidRDefault="002A103B" w:rsidP="006F7374"/>
          <w:p w:rsidR="00235131" w:rsidRDefault="00235131" w:rsidP="006F7374">
            <w:r>
              <w:rPr>
                <w:rFonts w:hint="eastAsia"/>
              </w:rPr>
              <w:t xml:space="preserve">⑶　</w:t>
            </w:r>
            <w:r w:rsidR="00FA26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641" w:rsidRPr="00FA2641">
                    <w:rPr>
                      <w:rFonts w:ascii="ＭＳ ゴシック" w:hAnsi="ＭＳ ゴシック" w:hint="eastAsia"/>
                      <w:sz w:val="10"/>
                    </w:rPr>
                    <w:t>けい</w:t>
                  </w:r>
                </w:rt>
                <w:rubyBase>
                  <w:r w:rsidR="00FA2641">
                    <w:rPr>
                      <w:rFonts w:hint="eastAsia"/>
                    </w:rPr>
                    <w:t>刑</w:t>
                  </w:r>
                </w:rubyBase>
              </w:ruby>
            </w:r>
            <w:r>
              <w:rPr>
                <w:rFonts w:hint="eastAsia"/>
              </w:rPr>
              <w:t>事裁判</w:t>
            </w:r>
          </w:p>
          <w:p w:rsidR="002A103B" w:rsidRDefault="002A103B" w:rsidP="006F7374"/>
          <w:p w:rsidR="00235131" w:rsidRPr="007C516A" w:rsidRDefault="0013163E" w:rsidP="006F7374">
            <w:r>
              <w:rPr>
                <w:rFonts w:hint="eastAsia"/>
              </w:rPr>
              <w:t>⑷　裁判員制度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17E75" w:rsidRPr="001B2FB8" w:rsidRDefault="004A48E6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6F7374" w:rsidRDefault="004A48E6" w:rsidP="006F7374">
            <w:r>
              <w:rPr>
                <w:rFonts w:hint="eastAsia"/>
              </w:rPr>
              <w:t xml:space="preserve">⑴　</w:t>
            </w:r>
            <w:r w:rsidR="002C6625">
              <w:rPr>
                <w:rFonts w:hint="eastAsia"/>
              </w:rPr>
              <w:t>国会の信任を失った内閣は，衆議院を解散するか総辞職しなければならない。</w:t>
            </w:r>
          </w:p>
          <w:p w:rsidR="002C6625" w:rsidRDefault="002C6625" w:rsidP="006F7374">
            <w:r>
              <w:rPr>
                <w:rFonts w:hint="eastAsia"/>
              </w:rPr>
              <w:t>⑵　公務員は</w:t>
            </w:r>
            <w:r w:rsidR="00243961">
              <w:rPr>
                <w:rFonts w:hint="eastAsia"/>
              </w:rPr>
              <w:t>，一部の</w:t>
            </w:r>
            <w:r w:rsidR="00FA26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641" w:rsidRPr="00FA2641">
                    <w:rPr>
                      <w:rFonts w:ascii="ＭＳ ゴシック" w:hAnsi="ＭＳ ゴシック" w:hint="eastAsia"/>
                      <w:sz w:val="10"/>
                    </w:rPr>
                    <w:t>ほう</w:t>
                  </w:r>
                </w:rt>
                <w:rubyBase>
                  <w:r w:rsidR="00FA2641">
                    <w:rPr>
                      <w:rFonts w:hint="eastAsia"/>
                    </w:rPr>
                    <w:t>奉</w:t>
                  </w:r>
                </w:rubyBase>
              </w:ruby>
            </w:r>
            <w:r w:rsidR="00243961">
              <w:rPr>
                <w:rFonts w:hint="eastAsia"/>
              </w:rPr>
              <w:t>仕者でなく</w:t>
            </w:r>
            <w:r>
              <w:rPr>
                <w:rFonts w:hint="eastAsia"/>
              </w:rPr>
              <w:t>全体の奉仕者でなければならないと憲法に規定されている。</w:t>
            </w:r>
            <w:r w:rsidR="00243961">
              <w:rPr>
                <w:rFonts w:hint="eastAsia"/>
              </w:rPr>
              <w:t>これは，主権者である国民全体に対する奉仕者という意味である。</w:t>
            </w:r>
          </w:p>
          <w:p w:rsidR="002C6625" w:rsidRDefault="002C6625" w:rsidP="006F7374">
            <w:r>
              <w:rPr>
                <w:rFonts w:hint="eastAsia"/>
              </w:rPr>
              <w:t xml:space="preserve">⑶　</w:t>
            </w:r>
            <w:r w:rsidR="00FA26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641" w:rsidRPr="00FA2641">
                    <w:rPr>
                      <w:rFonts w:ascii="ＭＳ ゴシック" w:hAnsi="ＭＳ ゴシック" w:hint="eastAsia"/>
                      <w:sz w:val="10"/>
                    </w:rPr>
                    <w:t>ひ</w:t>
                  </w:r>
                </w:rt>
                <w:rubyBase>
                  <w:r w:rsidR="00FA2641">
                    <w:rPr>
                      <w:rFonts w:hint="eastAsia"/>
                    </w:rPr>
                    <w:t>被</w:t>
                  </w:r>
                </w:rubyBase>
              </w:ruby>
            </w:r>
            <w:r>
              <w:rPr>
                <w:rFonts w:hint="eastAsia"/>
              </w:rPr>
              <w:t>告人席と検察官席があることから判断できる。民事裁判の場合，原告席と被告席となる。</w:t>
            </w:r>
          </w:p>
          <w:p w:rsidR="004A48E6" w:rsidRDefault="002C6625" w:rsidP="00243961">
            <w:r>
              <w:rPr>
                <w:rFonts w:hint="eastAsia"/>
              </w:rPr>
              <w:t xml:space="preserve">⑷　</w:t>
            </w:r>
            <w:r w:rsidR="006A7401">
              <w:rPr>
                <w:rFonts w:hint="eastAsia"/>
              </w:rPr>
              <w:t>裁判員席</w:t>
            </w:r>
            <w:r w:rsidR="00243961">
              <w:rPr>
                <w:rFonts w:hint="eastAsia"/>
              </w:rPr>
              <w:t>があることから判断できる。裁判員裁判は原則として６名の裁判員と３名の裁判官が話し合いで有罪か無罪，有罪の場合その刑期を決定する。</w:t>
            </w:r>
          </w:p>
          <w:p w:rsidR="002A103B" w:rsidRPr="007C516A" w:rsidRDefault="002A103B" w:rsidP="00243961"/>
        </w:tc>
      </w:tr>
    </w:tbl>
    <w:p w:rsidR="00E96574" w:rsidRDefault="00E96574" w:rsidP="008667F3"/>
    <w:sectPr w:rsidR="00E96574" w:rsidSect="002A103B">
      <w:headerReference w:type="default" r:id="rId9"/>
      <w:headerReference w:type="first" r:id="rId10"/>
      <w:pgSz w:w="11906" w:h="16838" w:code="9"/>
      <w:pgMar w:top="1985" w:right="737" w:bottom="737" w:left="1134" w:header="567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23" w:rsidRDefault="00B16323" w:rsidP="00E96574">
      <w:r>
        <w:separator/>
      </w:r>
    </w:p>
  </w:endnote>
  <w:endnote w:type="continuationSeparator" w:id="0">
    <w:p w:rsidR="00B16323" w:rsidRDefault="00B16323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23" w:rsidRDefault="00B16323" w:rsidP="00E96574">
      <w:r>
        <w:separator/>
      </w:r>
    </w:p>
  </w:footnote>
  <w:footnote w:type="continuationSeparator" w:id="0">
    <w:p w:rsidR="00B16323" w:rsidRDefault="00B16323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15" w:rsidRPr="002E0D00" w:rsidRDefault="00704815" w:rsidP="00704815">
    <w:pPr>
      <w:tabs>
        <w:tab w:val="right" w:pos="10036"/>
      </w:tabs>
      <w:snapToGrid w:val="0"/>
      <w:jc w:val="right"/>
      <w:textAlignment w:val="bottom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中学社会・</w:t>
    </w:r>
    <w:r w:rsidR="0012680E">
      <w:rPr>
        <w:rFonts w:ascii="ＭＳ Ｐゴシック" w:eastAsia="ＭＳ Ｐゴシック" w:hAnsi="ＭＳ Ｐゴシック" w:hint="eastAsia"/>
        <w:b/>
        <w:sz w:val="26"/>
        <w:szCs w:val="26"/>
      </w:rPr>
      <w:t>公民</w:t>
    </w:r>
    <w:r w:rsidR="00095762">
      <w:rPr>
        <w:rFonts w:ascii="ＭＳ Ｐゴシック" w:eastAsia="ＭＳ Ｐゴシック" w:hAnsi="ＭＳ Ｐゴシック" w:hint="eastAsia"/>
        <w:b/>
        <w:sz w:val="26"/>
        <w:szCs w:val="26"/>
      </w:rPr>
      <w:t>的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■確認プリント</w:t>
    </w:r>
  </w:p>
  <w:p w:rsidR="00E96574" w:rsidRDefault="00A94851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８　国の政治のしくみ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1E55D4">
      <w:rPr>
        <w:noProof/>
      </w:rPr>
      <w:drawing>
        <wp:inline distT="0" distB="0" distL="0" distR="0">
          <wp:extent cx="116840" cy="11684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：思考・判断・表現</w:t>
    </w:r>
    <w:r w:rsidR="006D650D">
      <w:t xml:space="preserve">　　</w:t>
    </w:r>
    <w:r w:rsidR="001E55D4">
      <w:rPr>
        <w:noProof/>
      </w:rPr>
      <w:drawing>
        <wp:inline distT="0" distB="0" distL="0" distR="0">
          <wp:extent cx="116840" cy="116840"/>
          <wp:effectExtent l="0" t="0" r="0" b="0"/>
          <wp:docPr id="2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1E55D4">
      <w:rPr>
        <w:noProof/>
      </w:rPr>
      <w:drawing>
        <wp:inline distT="0" distB="0" distL="0" distR="0">
          <wp:extent cx="116840" cy="116840"/>
          <wp:effectExtent l="0" t="0" r="0" b="0"/>
          <wp:docPr id="3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17E75"/>
    <w:rsid w:val="0002668B"/>
    <w:rsid w:val="000525F9"/>
    <w:rsid w:val="00060D97"/>
    <w:rsid w:val="0008120C"/>
    <w:rsid w:val="00092202"/>
    <w:rsid w:val="00095762"/>
    <w:rsid w:val="000C4422"/>
    <w:rsid w:val="000D2C23"/>
    <w:rsid w:val="000F4DA8"/>
    <w:rsid w:val="00115920"/>
    <w:rsid w:val="00124F41"/>
    <w:rsid w:val="0012680E"/>
    <w:rsid w:val="0013163E"/>
    <w:rsid w:val="00152CF3"/>
    <w:rsid w:val="0017514C"/>
    <w:rsid w:val="001B2FB8"/>
    <w:rsid w:val="001E55D4"/>
    <w:rsid w:val="00216EAC"/>
    <w:rsid w:val="00235131"/>
    <w:rsid w:val="002411C6"/>
    <w:rsid w:val="0024363E"/>
    <w:rsid w:val="00243961"/>
    <w:rsid w:val="002A103B"/>
    <w:rsid w:val="002B07A1"/>
    <w:rsid w:val="002C6625"/>
    <w:rsid w:val="002D4F15"/>
    <w:rsid w:val="002E018C"/>
    <w:rsid w:val="002E0D00"/>
    <w:rsid w:val="002F0D6B"/>
    <w:rsid w:val="003129F9"/>
    <w:rsid w:val="0031356B"/>
    <w:rsid w:val="00387930"/>
    <w:rsid w:val="00392864"/>
    <w:rsid w:val="00414582"/>
    <w:rsid w:val="00476D65"/>
    <w:rsid w:val="004870A1"/>
    <w:rsid w:val="004A48E6"/>
    <w:rsid w:val="004D23BA"/>
    <w:rsid w:val="004E6E6E"/>
    <w:rsid w:val="005366C7"/>
    <w:rsid w:val="00685A63"/>
    <w:rsid w:val="00692354"/>
    <w:rsid w:val="006A7401"/>
    <w:rsid w:val="006D650D"/>
    <w:rsid w:val="006E38A8"/>
    <w:rsid w:val="006F7374"/>
    <w:rsid w:val="00704815"/>
    <w:rsid w:val="007133BC"/>
    <w:rsid w:val="00774B13"/>
    <w:rsid w:val="007C516A"/>
    <w:rsid w:val="00800D0A"/>
    <w:rsid w:val="00836568"/>
    <w:rsid w:val="008645A1"/>
    <w:rsid w:val="008667F3"/>
    <w:rsid w:val="008C7856"/>
    <w:rsid w:val="008D18F4"/>
    <w:rsid w:val="008D2AA5"/>
    <w:rsid w:val="008E060A"/>
    <w:rsid w:val="008E652C"/>
    <w:rsid w:val="008F046F"/>
    <w:rsid w:val="00902615"/>
    <w:rsid w:val="0090394B"/>
    <w:rsid w:val="00930D53"/>
    <w:rsid w:val="00940313"/>
    <w:rsid w:val="0095351E"/>
    <w:rsid w:val="00991F08"/>
    <w:rsid w:val="00A14CE2"/>
    <w:rsid w:val="00A94851"/>
    <w:rsid w:val="00B16323"/>
    <w:rsid w:val="00B66CED"/>
    <w:rsid w:val="00B81040"/>
    <w:rsid w:val="00BC44C2"/>
    <w:rsid w:val="00BC7CC7"/>
    <w:rsid w:val="00BE12DA"/>
    <w:rsid w:val="00C43CDF"/>
    <w:rsid w:val="00CB1CA6"/>
    <w:rsid w:val="00D5398F"/>
    <w:rsid w:val="00D9430D"/>
    <w:rsid w:val="00DF0D2C"/>
    <w:rsid w:val="00E8486B"/>
    <w:rsid w:val="00E96574"/>
    <w:rsid w:val="00ED3C90"/>
    <w:rsid w:val="00EE53E8"/>
    <w:rsid w:val="00EF1A6D"/>
    <w:rsid w:val="00F5612F"/>
    <w:rsid w:val="00F61500"/>
    <w:rsid w:val="00F86799"/>
    <w:rsid w:val="00F94E9D"/>
    <w:rsid w:val="00FA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2014-10-09T05:53:00Z</dcterms:created>
  <dcterms:modified xsi:type="dcterms:W3CDTF">2014-10-21T01:03:00Z</dcterms:modified>
</cp:coreProperties>
</file>